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CF03E18" w14:textId="77777777" w:rsidR="00B26A0C" w:rsidRDefault="00B26A0C"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0" w:name="_Hlk35423116"/>
      <w:bookmarkStart w:id="1" w:name="_Hlk26984729"/>
      <w:bookmarkStart w:id="2" w:name="_Hlk68703844"/>
      <w:r w:rsidRPr="00B26A0C">
        <w:rPr>
          <w:rFonts w:ascii="BIZ UDPゴシック" w:eastAsia="BIZ UDPゴシック" w:hAnsi="BIZ UDPゴシック" w:hint="eastAsia"/>
          <w:w w:val="99"/>
          <w:sz w:val="26"/>
          <w:szCs w:val="26"/>
        </w:rPr>
        <w:t>「緊急対策とりまとめに当たっての基本方針」を提示</w:t>
      </w:r>
    </w:p>
    <w:p w14:paraId="352D1240" w14:textId="7871258D" w:rsidR="00957CFB" w:rsidRDefault="00B26A0C" w:rsidP="00B26A0C">
      <w:pPr>
        <w:pStyle w:val="a9"/>
        <w:tabs>
          <w:tab w:val="left" w:leader="middleDot" w:pos="9214"/>
          <w:tab w:val="left" w:pos="10080"/>
        </w:tabs>
        <w:spacing w:beforeLines="15" w:before="54"/>
        <w:ind w:leftChars="100" w:left="210"/>
        <w:rPr>
          <w:rFonts w:ascii="BIZ UDPゴシック" w:eastAsia="BIZ UDPゴシック" w:hAnsi="BIZ UDPゴシック"/>
          <w:w w:val="99"/>
          <w:sz w:val="26"/>
          <w:szCs w:val="26"/>
        </w:rPr>
      </w:pPr>
      <w:r w:rsidRPr="00B26A0C">
        <w:rPr>
          <w:rFonts w:ascii="BIZ UDPゴシック" w:eastAsia="BIZ UDPゴシック" w:hAnsi="BIZ UDPゴシック" w:hint="eastAsia"/>
          <w:w w:val="99"/>
          <w:sz w:val="24"/>
          <w:szCs w:val="26"/>
        </w:rPr>
        <w:t>～保育所、幼稚園、認定こども園及び特別支援学校幼稚部におけるバス送迎に当たっての安全管理の徹底に関する関係府省会議（第</w:t>
      </w:r>
      <w:r w:rsidR="00D87461">
        <w:rPr>
          <w:rFonts w:ascii="BIZ UDPゴシック" w:eastAsia="BIZ UDPゴシック" w:hAnsi="BIZ UDPゴシック" w:hint="eastAsia"/>
          <w:w w:val="99"/>
          <w:sz w:val="24"/>
          <w:szCs w:val="26"/>
        </w:rPr>
        <w:t>３</w:t>
      </w:r>
      <w:r w:rsidRPr="00B26A0C">
        <w:rPr>
          <w:rFonts w:ascii="BIZ UDPゴシック" w:eastAsia="BIZ UDPゴシック" w:hAnsi="BIZ UDPゴシック" w:hint="eastAsia"/>
          <w:w w:val="99"/>
          <w:sz w:val="24"/>
          <w:szCs w:val="26"/>
        </w:rPr>
        <w:t>回）</w:t>
      </w:r>
      <w:r w:rsidR="00957CFB">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D87461">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1</w:t>
      </w:r>
    </w:p>
    <w:p w14:paraId="13F3CF7E" w14:textId="127377FC" w:rsidR="00B26A0C" w:rsidRDefault="00B26A0C"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r w:rsidRPr="00B26A0C">
        <w:rPr>
          <w:rFonts w:ascii="BIZ UDPゴシック" w:eastAsia="BIZ UDPゴシック" w:hAnsi="BIZ UDPゴシック" w:hint="eastAsia"/>
          <w:w w:val="99"/>
          <w:sz w:val="26"/>
          <w:szCs w:val="26"/>
        </w:rPr>
        <w:t>第</w:t>
      </w:r>
      <w:r>
        <w:rPr>
          <w:rFonts w:ascii="BIZ UDPゴシック" w:eastAsia="BIZ UDPゴシック" w:hAnsi="BIZ UDPゴシック" w:hint="eastAsia"/>
          <w:w w:val="99"/>
          <w:sz w:val="26"/>
          <w:szCs w:val="26"/>
        </w:rPr>
        <w:t>２</w:t>
      </w:r>
      <w:r w:rsidRPr="00B26A0C">
        <w:rPr>
          <w:rFonts w:ascii="BIZ UDPゴシック" w:eastAsia="BIZ UDPゴシック" w:hAnsi="BIZ UDPゴシック" w:hint="eastAsia"/>
          <w:w w:val="99"/>
          <w:sz w:val="26"/>
          <w:szCs w:val="26"/>
        </w:rPr>
        <w:t>回『「就学前のこどもの育ちに係る基本的な指針」に関する有識者懇談会』が開催される（内閣官房こども家庭庁設立準備室）</w:t>
      </w:r>
      <w:r>
        <w:rPr>
          <w:rFonts w:ascii="BIZ UDPゴシック" w:eastAsia="BIZ UDPゴシック" w:hAnsi="BIZ UDPゴシック" w:hint="eastAsia"/>
          <w:w w:val="99"/>
          <w:sz w:val="26"/>
          <w:szCs w:val="26"/>
        </w:rPr>
        <w:t>・・・・・・・・・・・・・・・・・・・・・・・・・・・・・・</w:t>
      </w:r>
      <w:r w:rsidR="00D87461">
        <w:rPr>
          <w:rFonts w:ascii="BIZ UDPゴシック" w:eastAsia="BIZ UDPゴシック" w:hAnsi="BIZ UDPゴシック" w:hint="eastAsia"/>
          <w:w w:val="99"/>
          <w:sz w:val="26"/>
          <w:szCs w:val="26"/>
        </w:rPr>
        <w:t>・2</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3DF3A406" w14:textId="5A29048B" w:rsidR="00E7140D" w:rsidRDefault="00957CFB" w:rsidP="00B26A0C">
      <w:pPr>
        <w:snapToGrid w:val="0"/>
        <w:spacing w:beforeLines="100" w:before="360"/>
        <w:ind w:left="600" w:rightChars="-338" w:right="-710" w:hangingChars="150" w:hanging="600"/>
        <w:rPr>
          <w:rFonts w:ascii="BIZ UDPゴシック" w:eastAsia="BIZ UDPゴシック" w:hAnsi="BIZ UDPゴシック" w:cs="Courier New"/>
          <w:b/>
          <w:sz w:val="40"/>
          <w:szCs w:val="40"/>
        </w:rPr>
      </w:pPr>
      <w:r w:rsidRPr="0006315C">
        <w:rPr>
          <w:rFonts w:ascii="BIZ UDPゴシック" w:eastAsia="BIZ UDPゴシック" w:hAnsi="BIZ UDPゴシック" w:cs="Courier New" w:hint="eastAsia"/>
          <w:b/>
          <w:sz w:val="40"/>
          <w:szCs w:val="40"/>
        </w:rPr>
        <w:t>◆</w:t>
      </w:r>
      <w:r w:rsidRPr="0006315C">
        <w:rPr>
          <w:rFonts w:ascii="BIZ UDPゴシック" w:eastAsia="BIZ UDPゴシック" w:hAnsi="BIZ UDPゴシック" w:cs="Courier New" w:hint="eastAsia"/>
          <w:b/>
          <w:sz w:val="40"/>
          <w:szCs w:val="40"/>
        </w:rPr>
        <w:tab/>
      </w:r>
      <w:r w:rsidR="00B26A0C" w:rsidRPr="00B26A0C">
        <w:rPr>
          <w:rFonts w:ascii="BIZ UDPゴシック" w:eastAsia="BIZ UDPゴシック" w:hAnsi="BIZ UDPゴシック" w:cs="Courier New" w:hint="eastAsia"/>
          <w:b/>
          <w:sz w:val="40"/>
          <w:szCs w:val="40"/>
        </w:rPr>
        <w:t>「緊急対策とりまとめに当たっての基本方針」を提示</w:t>
      </w:r>
    </w:p>
    <w:p w14:paraId="72A03CA2" w14:textId="38C564B2" w:rsidR="00B26A0C" w:rsidRPr="00B26A0C" w:rsidRDefault="00B26A0C" w:rsidP="00B26A0C">
      <w:pPr>
        <w:snapToGrid w:val="0"/>
        <w:spacing w:beforeLines="25" w:before="90" w:afterLines="100" w:after="360"/>
        <w:ind w:leftChars="98" w:left="210" w:hangingChars="1" w:hanging="4"/>
        <w:rPr>
          <w:rFonts w:ascii="BIZ UDPゴシック" w:eastAsia="BIZ UDPゴシック" w:hAnsi="BIZ UDPゴシック" w:cs="Courier New"/>
          <w:b/>
          <w:sz w:val="40"/>
          <w:szCs w:val="40"/>
        </w:rPr>
      </w:pPr>
      <w:r w:rsidRPr="00B26A0C">
        <w:rPr>
          <w:rFonts w:ascii="BIZ UDPゴシック" w:eastAsia="BIZ UDPゴシック" w:hAnsi="BIZ UDPゴシック" w:cs="Courier New" w:hint="eastAsia"/>
          <w:b/>
          <w:sz w:val="36"/>
          <w:szCs w:val="40"/>
        </w:rPr>
        <w:t>～保育所、幼稚園、認定こども園及び特別支援学校幼稚部におけるバス送迎に当たっての安全管理の徹底に関する関係府省会議（第</w:t>
      </w:r>
      <w:r w:rsidR="00D87461">
        <w:rPr>
          <w:rFonts w:ascii="BIZ UDPゴシック" w:eastAsia="BIZ UDPゴシック" w:hAnsi="BIZ UDPゴシック" w:cs="Courier New" w:hint="eastAsia"/>
          <w:b/>
          <w:sz w:val="36"/>
          <w:szCs w:val="40"/>
        </w:rPr>
        <w:t>３</w:t>
      </w:r>
      <w:r w:rsidRPr="00B26A0C">
        <w:rPr>
          <w:rFonts w:ascii="BIZ UDPゴシック" w:eastAsia="BIZ UDPゴシック" w:hAnsi="BIZ UDPゴシック" w:cs="Courier New" w:hint="eastAsia"/>
          <w:b/>
          <w:sz w:val="36"/>
          <w:szCs w:val="40"/>
        </w:rPr>
        <w:t>回）</w:t>
      </w:r>
    </w:p>
    <w:p w14:paraId="42D2CDE1"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静岡県の認定こども園で発生した、通園バスに子どもが置き去りにされ亡くなった事故を受けて行われている関係府省会議の第</w:t>
      </w:r>
      <w:r w:rsidRPr="00B26A0C">
        <w:rPr>
          <w:rFonts w:cs="ＭＳ 明朝"/>
          <w:bCs/>
          <w:sz w:val="24"/>
        </w:rPr>
        <w:t>3</w:t>
      </w:r>
      <w:r w:rsidRPr="00B26A0C">
        <w:rPr>
          <w:rFonts w:cs="ＭＳ 明朝"/>
          <w:bCs/>
          <w:sz w:val="24"/>
        </w:rPr>
        <w:t>回会議が</w:t>
      </w:r>
      <w:r w:rsidRPr="00B26A0C">
        <w:rPr>
          <w:rFonts w:cs="ＭＳ 明朝"/>
          <w:bCs/>
          <w:sz w:val="24"/>
        </w:rPr>
        <w:t>9</w:t>
      </w:r>
      <w:r w:rsidRPr="00B26A0C">
        <w:rPr>
          <w:rFonts w:cs="ＭＳ 明朝"/>
          <w:bCs/>
          <w:sz w:val="24"/>
        </w:rPr>
        <w:t>月</w:t>
      </w:r>
      <w:r w:rsidRPr="00B26A0C">
        <w:rPr>
          <w:rFonts w:cs="ＭＳ 明朝"/>
          <w:bCs/>
          <w:sz w:val="24"/>
        </w:rPr>
        <w:t>29</w:t>
      </w:r>
      <w:r w:rsidRPr="00B26A0C">
        <w:rPr>
          <w:rFonts w:cs="ＭＳ 明朝"/>
          <w:bCs/>
          <w:sz w:val="24"/>
        </w:rPr>
        <w:t>日に開催されました。</w:t>
      </w:r>
    </w:p>
    <w:p w14:paraId="2C310C9A"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会議では、引き続き、自治体関係者や事業者、学識者からのヒアリングが行われました。その後、小倉將信</w:t>
      </w:r>
      <w:r w:rsidRPr="00B26A0C">
        <w:rPr>
          <w:rFonts w:cs="ＭＳ 明朝"/>
          <w:bCs/>
          <w:sz w:val="24"/>
        </w:rPr>
        <w:t xml:space="preserve"> </w:t>
      </w:r>
      <w:r w:rsidRPr="00B26A0C">
        <w:rPr>
          <w:rFonts w:cs="ＭＳ 明朝"/>
          <w:bCs/>
          <w:sz w:val="24"/>
        </w:rPr>
        <w:t>こども政策担当大臣は、緊急対策の「基本方針」を示し、とりまとめに向けた作業を加速するよう指示しました。</w:t>
      </w:r>
    </w:p>
    <w:p w14:paraId="70BD3DF1"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基本方針」では、児童福祉法などの関係法体系のなかで、送迎用バスの安全装置装備について最も適切な方法で義務化することのほか、安全装置の装備との両輪として、送迎バス運行にあたって園の現場に役に立ち、分かりやすく、簡潔な安全管理マニュアルを早急に作成すること等が示されています。また、園を支援するための措置として、すべての園の送迎用バスの安全装置改修支援、安全管理マニュアルの動画配信や研修の実施、登園管理システム等の普及など財政措置を含めて具体策をとりまとめることとされています。</w:t>
      </w:r>
    </w:p>
    <w:p w14:paraId="26FE4A20"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現在、保育所等に対する緊急点検、実地調査が行われているところですが、再発防止に向けた「緊急対応策」は</w:t>
      </w:r>
      <w:r w:rsidRPr="00B26A0C">
        <w:rPr>
          <w:rFonts w:cs="ＭＳ 明朝"/>
          <w:bCs/>
          <w:sz w:val="24"/>
        </w:rPr>
        <w:t>10</w:t>
      </w:r>
      <w:r w:rsidRPr="00B26A0C">
        <w:rPr>
          <w:rFonts w:cs="ＭＳ 明朝"/>
          <w:bCs/>
          <w:sz w:val="24"/>
        </w:rPr>
        <w:t>月中にとりまとめられることになっています。</w:t>
      </w:r>
    </w:p>
    <w:tbl>
      <w:tblPr>
        <w:tblStyle w:val="9"/>
        <w:tblW w:w="0" w:type="auto"/>
        <w:tblLook w:val="04A0" w:firstRow="1" w:lastRow="0" w:firstColumn="1" w:lastColumn="0" w:noHBand="0" w:noVBand="1"/>
      </w:tblPr>
      <w:tblGrid>
        <w:gridCol w:w="9628"/>
      </w:tblGrid>
      <w:tr w:rsidR="00B26A0C" w:rsidRPr="00B26A0C" w14:paraId="0833DB87" w14:textId="77777777" w:rsidTr="002B3BD6">
        <w:tc>
          <w:tcPr>
            <w:tcW w:w="9743" w:type="dxa"/>
          </w:tcPr>
          <w:p w14:paraId="046E85F8" w14:textId="77777777" w:rsidR="00B26A0C" w:rsidRPr="00B26A0C" w:rsidRDefault="00B26A0C" w:rsidP="0063457C">
            <w:pPr>
              <w:snapToGrid w:val="0"/>
              <w:spacing w:beforeLines="100" w:before="360" w:afterLines="25" w:after="90" w:line="300" w:lineRule="auto"/>
              <w:jc w:val="center"/>
              <w:rPr>
                <w:rFonts w:asciiTheme="minorHAnsi" w:hAnsiTheme="minorHAnsi" w:cs="ＭＳ 明朝"/>
                <w:bCs/>
                <w:sz w:val="24"/>
              </w:rPr>
            </w:pPr>
            <w:r w:rsidRPr="00B26A0C">
              <w:rPr>
                <w:rFonts w:asciiTheme="minorHAnsi" w:hAnsiTheme="minorHAnsi" w:cs="ＭＳ 明朝"/>
                <w:bCs/>
                <w:sz w:val="24"/>
              </w:rPr>
              <w:t>「緊急対策とりまとめに当たっての基本方針」</w:t>
            </w:r>
          </w:p>
          <w:p w14:paraId="1F16347E" w14:textId="77777777" w:rsidR="00B26A0C" w:rsidRPr="00B26A0C" w:rsidRDefault="00B26A0C" w:rsidP="00B26A0C">
            <w:pPr>
              <w:snapToGrid w:val="0"/>
              <w:spacing w:beforeLines="25" w:before="90" w:line="300" w:lineRule="auto"/>
              <w:jc w:val="right"/>
              <w:rPr>
                <w:rFonts w:asciiTheme="minorHAnsi" w:hAnsiTheme="minorHAnsi" w:cs="ＭＳ 明朝"/>
                <w:bCs/>
                <w:sz w:val="24"/>
              </w:rPr>
            </w:pPr>
            <w:r w:rsidRPr="00B26A0C">
              <w:rPr>
                <w:rFonts w:asciiTheme="minorHAnsi" w:hAnsiTheme="minorHAnsi" w:cs="ＭＳ 明朝"/>
                <w:bCs/>
                <w:sz w:val="24"/>
              </w:rPr>
              <w:t>令</w:t>
            </w:r>
            <w:r w:rsidRPr="00B26A0C">
              <w:rPr>
                <w:rFonts w:asciiTheme="minorHAnsi" w:hAnsiTheme="minorHAnsi" w:cs="ＭＳ 明朝"/>
                <w:bCs/>
                <w:sz w:val="24"/>
              </w:rPr>
              <w:t xml:space="preserve"> </w:t>
            </w:r>
            <w:r w:rsidRPr="00B26A0C">
              <w:rPr>
                <w:rFonts w:asciiTheme="minorHAnsi" w:hAnsiTheme="minorHAnsi" w:cs="ＭＳ 明朝"/>
                <w:bCs/>
                <w:sz w:val="24"/>
              </w:rPr>
              <w:t>和</w:t>
            </w:r>
            <w:r w:rsidRPr="00B26A0C">
              <w:rPr>
                <w:rFonts w:asciiTheme="minorHAnsi" w:hAnsiTheme="minorHAnsi" w:cs="ＭＳ 明朝"/>
                <w:bCs/>
                <w:sz w:val="24"/>
              </w:rPr>
              <w:t xml:space="preserve"> 4 </w:t>
            </w:r>
            <w:r w:rsidRPr="00B26A0C">
              <w:rPr>
                <w:rFonts w:asciiTheme="minorHAnsi" w:hAnsiTheme="minorHAnsi" w:cs="ＭＳ 明朝"/>
                <w:bCs/>
                <w:sz w:val="24"/>
              </w:rPr>
              <w:t>年</w:t>
            </w:r>
            <w:r w:rsidRPr="00B26A0C">
              <w:rPr>
                <w:rFonts w:asciiTheme="minorHAnsi" w:hAnsiTheme="minorHAnsi" w:cs="ＭＳ 明朝"/>
                <w:bCs/>
                <w:sz w:val="24"/>
              </w:rPr>
              <w:t xml:space="preserve"> 9 </w:t>
            </w:r>
            <w:r w:rsidRPr="00B26A0C">
              <w:rPr>
                <w:rFonts w:asciiTheme="minorHAnsi" w:hAnsiTheme="minorHAnsi" w:cs="ＭＳ 明朝"/>
                <w:bCs/>
                <w:sz w:val="24"/>
              </w:rPr>
              <w:t>月</w:t>
            </w:r>
            <w:r w:rsidRPr="00B26A0C">
              <w:rPr>
                <w:rFonts w:asciiTheme="minorHAnsi" w:hAnsiTheme="minorHAnsi" w:cs="ＭＳ 明朝"/>
                <w:bCs/>
                <w:sz w:val="24"/>
              </w:rPr>
              <w:t xml:space="preserve"> 2 9 </w:t>
            </w:r>
            <w:r w:rsidRPr="00B26A0C">
              <w:rPr>
                <w:rFonts w:asciiTheme="minorHAnsi" w:hAnsiTheme="minorHAnsi" w:cs="ＭＳ 明朝"/>
                <w:bCs/>
                <w:sz w:val="24"/>
              </w:rPr>
              <w:t>日</w:t>
            </w:r>
            <w:r w:rsidRPr="00B26A0C">
              <w:rPr>
                <w:rFonts w:asciiTheme="minorHAnsi" w:hAnsiTheme="minorHAnsi" w:cs="ＭＳ 明朝"/>
                <w:bCs/>
                <w:sz w:val="24"/>
              </w:rPr>
              <w:t xml:space="preserve"> </w:t>
            </w:r>
          </w:p>
          <w:p w14:paraId="31E87E7F" w14:textId="77777777" w:rsidR="00B26A0C" w:rsidRPr="00B26A0C" w:rsidRDefault="00B26A0C" w:rsidP="00B26A0C">
            <w:pPr>
              <w:snapToGrid w:val="0"/>
              <w:spacing w:afterLines="25" w:after="90" w:line="300" w:lineRule="auto"/>
              <w:jc w:val="right"/>
              <w:rPr>
                <w:rFonts w:asciiTheme="minorHAnsi" w:hAnsiTheme="minorHAnsi" w:cs="ＭＳ 明朝"/>
                <w:bCs/>
                <w:sz w:val="24"/>
              </w:rPr>
            </w:pPr>
            <w:r w:rsidRPr="00B26A0C">
              <w:rPr>
                <w:rFonts w:asciiTheme="minorHAnsi" w:hAnsiTheme="minorHAnsi" w:cs="ＭＳ 明朝"/>
                <w:bCs/>
                <w:sz w:val="24"/>
              </w:rPr>
              <w:t>こども政策担当大臣指示</w:t>
            </w:r>
            <w:r w:rsidRPr="00B26A0C">
              <w:rPr>
                <w:rFonts w:asciiTheme="minorHAnsi" w:hAnsiTheme="minorHAnsi" w:cs="ＭＳ 明朝"/>
                <w:bCs/>
                <w:sz w:val="24"/>
              </w:rPr>
              <w:t xml:space="preserve"> </w:t>
            </w:r>
          </w:p>
          <w:p w14:paraId="3F4994DF" w14:textId="77777777" w:rsidR="00B26A0C" w:rsidRPr="00B26A0C" w:rsidRDefault="00B26A0C" w:rsidP="00B26A0C">
            <w:pPr>
              <w:snapToGrid w:val="0"/>
              <w:spacing w:beforeLines="25" w:before="90" w:afterLines="25" w:after="90" w:line="300" w:lineRule="auto"/>
              <w:rPr>
                <w:rFonts w:asciiTheme="minorHAnsi" w:hAnsiTheme="minorHAnsi" w:cs="ＭＳ 明朝"/>
                <w:bCs/>
                <w:sz w:val="24"/>
              </w:rPr>
            </w:pPr>
          </w:p>
          <w:p w14:paraId="04E0F479" w14:textId="77777777" w:rsidR="00B26A0C" w:rsidRPr="00B26A0C" w:rsidRDefault="00B26A0C" w:rsidP="00B26A0C">
            <w:pPr>
              <w:snapToGrid w:val="0"/>
              <w:spacing w:beforeLines="25" w:before="90" w:afterLines="25" w:after="90" w:line="300" w:lineRule="auto"/>
              <w:ind w:firstLineChars="100" w:firstLine="240"/>
              <w:rPr>
                <w:rFonts w:asciiTheme="minorHAnsi" w:hAnsiTheme="minorHAnsi" w:cs="ＭＳ 明朝"/>
                <w:bCs/>
                <w:sz w:val="24"/>
              </w:rPr>
            </w:pPr>
            <w:r w:rsidRPr="00B26A0C">
              <w:rPr>
                <w:rFonts w:asciiTheme="minorHAnsi" w:hAnsiTheme="minorHAnsi" w:cs="ＭＳ 明朝"/>
                <w:bCs/>
                <w:sz w:val="24"/>
              </w:rPr>
              <w:t>次に掲げる方針に基づき、緊急対策とりまとめに向けた作業を加速すること。</w:t>
            </w:r>
          </w:p>
          <w:p w14:paraId="450F880B" w14:textId="77777777" w:rsidR="00B26A0C" w:rsidRPr="00B26A0C" w:rsidRDefault="00B26A0C" w:rsidP="00B26A0C">
            <w:pPr>
              <w:snapToGrid w:val="0"/>
              <w:spacing w:beforeLines="25" w:before="90" w:afterLines="25" w:after="90" w:line="300" w:lineRule="auto"/>
              <w:rPr>
                <w:rFonts w:asciiTheme="minorHAnsi" w:hAnsiTheme="minorHAnsi" w:cs="ＭＳ 明朝"/>
                <w:bCs/>
                <w:sz w:val="24"/>
              </w:rPr>
            </w:pPr>
          </w:p>
          <w:p w14:paraId="7FE2EFC6" w14:textId="77777777" w:rsidR="00B26A0C" w:rsidRPr="00B26A0C" w:rsidRDefault="00B26A0C" w:rsidP="00B26A0C">
            <w:pPr>
              <w:numPr>
                <w:ilvl w:val="0"/>
                <w:numId w:val="48"/>
              </w:numPr>
              <w:snapToGrid w:val="0"/>
              <w:spacing w:beforeLines="25" w:before="90" w:afterLines="25" w:after="90" w:line="300" w:lineRule="auto"/>
              <w:rPr>
                <w:rFonts w:asciiTheme="minorHAnsi" w:hAnsiTheme="minorHAnsi" w:cs="ＭＳ 明朝"/>
                <w:bCs/>
                <w:sz w:val="24"/>
              </w:rPr>
            </w:pPr>
            <w:r w:rsidRPr="00B26A0C">
              <w:rPr>
                <w:rFonts w:asciiTheme="minorHAnsi" w:hAnsiTheme="minorHAnsi" w:cs="ＭＳ 明朝"/>
                <w:bCs/>
                <w:sz w:val="24"/>
              </w:rPr>
              <w:t>送迎用バスの安全装置装備について、児童福祉法、認定こども園法及び学校保健安全</w:t>
            </w:r>
            <w:r w:rsidRPr="00B26A0C">
              <w:rPr>
                <w:rFonts w:asciiTheme="minorHAnsi" w:hAnsiTheme="minorHAnsi" w:cs="ＭＳ 明朝"/>
                <w:bCs/>
                <w:sz w:val="24"/>
              </w:rPr>
              <w:lastRenderedPageBreak/>
              <w:t>法等の体系の中で、最も適切な方法で義務化する。</w:t>
            </w:r>
          </w:p>
          <w:p w14:paraId="401580B5" w14:textId="77777777" w:rsidR="00B26A0C" w:rsidRPr="00B26A0C" w:rsidRDefault="00B26A0C" w:rsidP="00B26A0C">
            <w:pPr>
              <w:numPr>
                <w:ilvl w:val="0"/>
                <w:numId w:val="48"/>
              </w:numPr>
              <w:snapToGrid w:val="0"/>
              <w:spacing w:beforeLines="25" w:before="90" w:afterLines="25" w:after="90" w:line="300" w:lineRule="auto"/>
              <w:rPr>
                <w:rFonts w:asciiTheme="minorHAnsi" w:hAnsiTheme="minorHAnsi" w:cs="ＭＳ 明朝"/>
                <w:bCs/>
                <w:sz w:val="24"/>
              </w:rPr>
            </w:pPr>
            <w:r w:rsidRPr="00B26A0C">
              <w:rPr>
                <w:rFonts w:asciiTheme="minorHAnsi" w:hAnsiTheme="minorHAnsi" w:cs="ＭＳ 明朝"/>
                <w:bCs/>
                <w:sz w:val="24"/>
              </w:rPr>
              <w:t>送迎用バスの置き去り防止を支援する安全装置（仮称）の仕様に関するガイドラインを作成する。</w:t>
            </w:r>
          </w:p>
          <w:p w14:paraId="13F76A50" w14:textId="77777777" w:rsidR="00B26A0C" w:rsidRPr="00B26A0C" w:rsidRDefault="00B26A0C" w:rsidP="00B26A0C">
            <w:pPr>
              <w:numPr>
                <w:ilvl w:val="0"/>
                <w:numId w:val="48"/>
              </w:numPr>
              <w:snapToGrid w:val="0"/>
              <w:spacing w:beforeLines="25" w:before="90" w:afterLines="25" w:after="90" w:line="300" w:lineRule="auto"/>
              <w:rPr>
                <w:rFonts w:asciiTheme="minorHAnsi" w:hAnsiTheme="minorHAnsi" w:cs="ＭＳ 明朝"/>
                <w:bCs/>
                <w:sz w:val="24"/>
              </w:rPr>
            </w:pPr>
            <w:r w:rsidRPr="00B26A0C">
              <w:rPr>
                <w:rFonts w:asciiTheme="minorHAnsi" w:hAnsiTheme="minorHAnsi" w:cs="ＭＳ 明朝"/>
                <w:bCs/>
                <w:sz w:val="24"/>
              </w:rPr>
              <w:t>車側の対策である安全装置の装備との両輪として、送迎バス運行に当たって園の現場に役に立ち、かつ、分かりやすく、簡潔な安全管理マニュアルを早急に作成する。</w:t>
            </w:r>
          </w:p>
          <w:p w14:paraId="15B62847" w14:textId="77777777" w:rsidR="00B26A0C" w:rsidRPr="00B26A0C" w:rsidRDefault="00B26A0C" w:rsidP="00B26A0C">
            <w:pPr>
              <w:numPr>
                <w:ilvl w:val="0"/>
                <w:numId w:val="48"/>
              </w:numPr>
              <w:snapToGrid w:val="0"/>
              <w:spacing w:beforeLines="25" w:before="90" w:afterLines="25" w:after="90" w:line="300" w:lineRule="auto"/>
              <w:rPr>
                <w:rFonts w:ascii="ＭＳ 明朝" w:hAnsi="ＭＳ 明朝" w:cs="ＭＳ 明朝"/>
                <w:bCs/>
                <w:sz w:val="24"/>
              </w:rPr>
            </w:pPr>
            <w:r w:rsidRPr="00B26A0C">
              <w:rPr>
                <w:rFonts w:asciiTheme="minorHAnsi" w:hAnsiTheme="minorHAnsi" w:cs="ＭＳ 明朝"/>
                <w:bCs/>
                <w:sz w:val="24"/>
              </w:rPr>
              <w:t>安全装置の義務化、送迎用バスの置き去り防止を支援する安全装置（仮称）の仕様に関するガイドライン及び安全管理マニュアルの作成を踏まえ、園を支援するための措置として、全ての園の送迎用バスの安全装置改修支</w:t>
            </w:r>
            <w:r w:rsidRPr="00B26A0C">
              <w:rPr>
                <w:rFonts w:asciiTheme="minorHAnsi" w:hAnsiTheme="minorHAnsi" w:cs="ＭＳ 明朝"/>
                <w:bCs/>
                <w:sz w:val="24"/>
              </w:rPr>
              <w:t xml:space="preserve"> </w:t>
            </w:r>
            <w:r w:rsidRPr="00B26A0C">
              <w:rPr>
                <w:rFonts w:asciiTheme="minorHAnsi" w:hAnsiTheme="minorHAnsi" w:cs="ＭＳ 明朝"/>
                <w:bCs/>
                <w:sz w:val="24"/>
              </w:rPr>
              <w:t>援、安全管理マニュアルの動画配信や研修の実施、登園管理システム等の普及など財政措置を含め、具体策をとりまとめる。</w:t>
            </w:r>
          </w:p>
        </w:tc>
      </w:tr>
    </w:tbl>
    <w:p w14:paraId="48797234" w14:textId="77777777" w:rsidR="00B26A0C" w:rsidRPr="00B26A0C" w:rsidRDefault="00B26A0C" w:rsidP="00B26A0C">
      <w:pPr>
        <w:snapToGrid w:val="0"/>
        <w:spacing w:beforeLines="25" w:before="90" w:afterLines="25" w:after="90" w:line="300" w:lineRule="auto"/>
        <w:ind w:firstLineChars="100" w:firstLine="240"/>
        <w:rPr>
          <w:rFonts w:ascii="ＭＳ 明朝" w:hAnsi="ＭＳ 明朝" w:cs="ＭＳ 明朝"/>
          <w:bCs/>
          <w:sz w:val="24"/>
        </w:rPr>
      </w:pPr>
    </w:p>
    <w:p w14:paraId="761F1C83" w14:textId="77777777" w:rsidR="00B26A0C" w:rsidRPr="00B26A0C" w:rsidRDefault="00B26A0C" w:rsidP="00B26A0C">
      <w:pPr>
        <w:snapToGrid w:val="0"/>
        <w:spacing w:beforeLines="25" w:before="90" w:afterLines="25" w:after="90" w:line="300" w:lineRule="auto"/>
        <w:ind w:firstLineChars="100" w:firstLine="240"/>
        <w:rPr>
          <w:rFonts w:ascii="ＭＳ 明朝" w:hAnsi="ＭＳ 明朝" w:cs="ＭＳ 明朝"/>
          <w:bCs/>
          <w:sz w:val="24"/>
        </w:rPr>
      </w:pPr>
      <w:r w:rsidRPr="00B26A0C">
        <w:rPr>
          <w:rFonts w:ascii="ＭＳ 明朝" w:hAnsi="ＭＳ 明朝" w:cs="ＭＳ 明朝" w:hint="eastAsia"/>
          <w:bCs/>
          <w:sz w:val="24"/>
        </w:rPr>
        <w:t>関係府省会議の内容は下記ホームページをご参照ください。</w:t>
      </w:r>
    </w:p>
    <w:p w14:paraId="2295D5D0" w14:textId="77777777" w:rsidR="00B26A0C" w:rsidRPr="00B26A0C" w:rsidRDefault="00B26A0C" w:rsidP="00B26A0C">
      <w:pPr>
        <w:snapToGrid w:val="0"/>
        <w:spacing w:beforeLines="25" w:before="90" w:afterLines="25" w:after="90" w:line="300" w:lineRule="auto"/>
        <w:ind w:leftChars="100" w:left="420" w:hangingChars="100" w:hanging="210"/>
        <w:rPr>
          <w:rFonts w:ascii="ＭＳ 明朝" w:hAnsi="ＭＳ 明朝" w:cs="ＭＳ 明朝"/>
          <w:bCs/>
        </w:rPr>
      </w:pPr>
      <w:r w:rsidRPr="00B26A0C">
        <w:rPr>
          <w:rFonts w:ascii="ＭＳ 明朝" w:hAnsi="ＭＳ 明朝" w:cs="ＭＳ 明朝" w:hint="eastAsia"/>
          <w:bCs/>
        </w:rPr>
        <w:t>■内閣府ホーム &gt;  内閣府の政策 &gt;  子ども・子育て本部 &gt; 子ども・子育て支援新制度 &gt; 子ども・子育て会議等 &gt; 保育所、幼稚園、認定こども園及び特別支援学校幼稚部におけるバス送迎に当たっての安全管理の徹底に関する関係府省会議</w:t>
      </w:r>
    </w:p>
    <w:p w14:paraId="693848BA" w14:textId="77777777" w:rsidR="00B26A0C" w:rsidRPr="00B26A0C" w:rsidRDefault="00000000" w:rsidP="00B26A0C">
      <w:pPr>
        <w:snapToGrid w:val="0"/>
        <w:spacing w:beforeLines="25" w:before="90" w:afterLines="25" w:after="90" w:line="300" w:lineRule="auto"/>
        <w:ind w:firstLineChars="200" w:firstLine="420"/>
        <w:rPr>
          <w:rFonts w:asciiTheme="minorHAnsi" w:hAnsiTheme="minorHAnsi" w:cs="ＭＳ 明朝"/>
          <w:bCs/>
          <w:sz w:val="22"/>
        </w:rPr>
      </w:pPr>
      <w:hyperlink r:id="rId8" w:history="1">
        <w:r w:rsidR="00B26A0C" w:rsidRPr="00D87461">
          <w:rPr>
            <w:rFonts w:asciiTheme="minorHAnsi" w:hAnsiTheme="minorHAnsi" w:cs="ＭＳ 明朝"/>
            <w:bCs/>
            <w:color w:val="0000FF"/>
            <w:sz w:val="22"/>
            <w:u w:val="single"/>
          </w:rPr>
          <w:t>https://www8.cao.go.jp/shoushi/shinseido/meeting/anzen_kanri.html</w:t>
        </w:r>
      </w:hyperlink>
    </w:p>
    <w:p w14:paraId="2F4B024E" w14:textId="5D84B233" w:rsidR="00B26A0C" w:rsidRDefault="00B26A0C" w:rsidP="00B26A0C">
      <w:pPr>
        <w:snapToGrid w:val="0"/>
        <w:spacing w:beforeLines="25" w:before="90" w:afterLines="25" w:after="90" w:line="300" w:lineRule="auto"/>
        <w:ind w:firstLineChars="200" w:firstLine="440"/>
        <w:rPr>
          <w:rFonts w:ascii="ＭＳ 明朝" w:hAnsi="ＭＳ 明朝" w:cs="ＭＳ 明朝"/>
          <w:bCs/>
          <w:sz w:val="22"/>
        </w:rPr>
      </w:pPr>
    </w:p>
    <w:p w14:paraId="46B541EB" w14:textId="29CA5D45" w:rsidR="00B26A0C" w:rsidRDefault="00B26A0C" w:rsidP="00B26A0C">
      <w:pPr>
        <w:snapToGrid w:val="0"/>
        <w:spacing w:beforeLines="25" w:before="90" w:afterLines="25" w:after="90" w:line="300" w:lineRule="auto"/>
        <w:ind w:firstLineChars="200" w:firstLine="440"/>
        <w:rPr>
          <w:rFonts w:ascii="ＭＳ 明朝" w:hAnsi="ＭＳ 明朝" w:cs="ＭＳ 明朝"/>
          <w:bCs/>
          <w:sz w:val="22"/>
        </w:rPr>
      </w:pPr>
    </w:p>
    <w:p w14:paraId="3BB0CA07" w14:textId="3E9EEEDF" w:rsidR="00B26A0C" w:rsidRDefault="00B26A0C" w:rsidP="00B26A0C">
      <w:pPr>
        <w:snapToGrid w:val="0"/>
        <w:spacing w:beforeLines="100" w:before="360" w:afterLines="100" w:after="360"/>
        <w:ind w:left="600" w:rightChars="-338" w:right="-710" w:hangingChars="150" w:hanging="600"/>
        <w:rPr>
          <w:rFonts w:ascii="BIZ UDPゴシック" w:eastAsia="BIZ UDPゴシック" w:hAnsi="BIZ UDPゴシック" w:cs="Courier New"/>
          <w:b/>
          <w:sz w:val="40"/>
          <w:szCs w:val="40"/>
        </w:rPr>
      </w:pPr>
      <w:r w:rsidRPr="0006315C">
        <w:rPr>
          <w:rFonts w:ascii="BIZ UDPゴシック" w:eastAsia="BIZ UDPゴシック" w:hAnsi="BIZ UDPゴシック" w:cs="Courier New" w:hint="eastAsia"/>
          <w:b/>
          <w:sz w:val="40"/>
          <w:szCs w:val="40"/>
        </w:rPr>
        <w:t>◆</w:t>
      </w:r>
      <w:r w:rsidRPr="0006315C">
        <w:rPr>
          <w:rFonts w:ascii="BIZ UDPゴシック" w:eastAsia="BIZ UDPゴシック" w:hAnsi="BIZ UDPゴシック" w:cs="Courier New" w:hint="eastAsia"/>
          <w:b/>
          <w:sz w:val="40"/>
          <w:szCs w:val="40"/>
        </w:rPr>
        <w:tab/>
      </w:r>
      <w:r w:rsidRPr="00B26A0C">
        <w:rPr>
          <w:rFonts w:ascii="BIZ UDPゴシック" w:eastAsia="BIZ UDPゴシック" w:hAnsi="BIZ UDPゴシック" w:cs="Courier New" w:hint="eastAsia"/>
          <w:b/>
          <w:sz w:val="40"/>
          <w:szCs w:val="40"/>
        </w:rPr>
        <w:t>第２回『「就学前のこどもの育ちに係る基本的な指針」に関する有識者懇談会』が開催される（内閣官房こども家庭庁設立準備室）</w:t>
      </w:r>
    </w:p>
    <w:p w14:paraId="699A6051"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bookmarkStart w:id="5" w:name="_Hlk115358011"/>
      <w:r w:rsidRPr="00B26A0C">
        <w:rPr>
          <w:rFonts w:cs="ＭＳ 明朝" w:hint="eastAsia"/>
          <w:bCs/>
          <w:sz w:val="24"/>
        </w:rPr>
        <w:t>令和</w:t>
      </w:r>
      <w:r w:rsidRPr="00B26A0C">
        <w:rPr>
          <w:rFonts w:cs="ＭＳ 明朝" w:hint="eastAsia"/>
          <w:bCs/>
          <w:sz w:val="24"/>
        </w:rPr>
        <w:t>4</w:t>
      </w:r>
      <w:r w:rsidRPr="00B26A0C">
        <w:rPr>
          <w:rFonts w:cs="ＭＳ 明朝" w:hint="eastAsia"/>
          <w:bCs/>
          <w:sz w:val="24"/>
        </w:rPr>
        <w:t>年</w:t>
      </w:r>
      <w:r w:rsidRPr="00B26A0C">
        <w:rPr>
          <w:rFonts w:cs="ＭＳ 明朝" w:hint="eastAsia"/>
          <w:bCs/>
          <w:sz w:val="24"/>
        </w:rPr>
        <w:t>9</w:t>
      </w:r>
      <w:r w:rsidRPr="00B26A0C">
        <w:rPr>
          <w:rFonts w:cs="ＭＳ 明朝" w:hint="eastAsia"/>
          <w:bCs/>
          <w:sz w:val="24"/>
        </w:rPr>
        <w:t>月</w:t>
      </w:r>
      <w:r w:rsidRPr="00B26A0C">
        <w:rPr>
          <w:rFonts w:cs="ＭＳ 明朝" w:hint="eastAsia"/>
          <w:bCs/>
          <w:sz w:val="24"/>
        </w:rPr>
        <w:t>20</w:t>
      </w:r>
      <w:r w:rsidRPr="00B26A0C">
        <w:rPr>
          <w:rFonts w:cs="ＭＳ 明朝" w:hint="eastAsia"/>
          <w:bCs/>
          <w:sz w:val="24"/>
        </w:rPr>
        <w:t>日、『第</w:t>
      </w:r>
      <w:r w:rsidRPr="00B26A0C">
        <w:rPr>
          <w:rFonts w:cs="ＭＳ 明朝" w:hint="eastAsia"/>
          <w:bCs/>
          <w:sz w:val="24"/>
        </w:rPr>
        <w:t>2</w:t>
      </w:r>
      <w:r w:rsidRPr="00B26A0C">
        <w:rPr>
          <w:rFonts w:cs="ＭＳ 明朝" w:hint="eastAsia"/>
          <w:bCs/>
          <w:sz w:val="24"/>
        </w:rPr>
        <w:t>回「就学前の子どもの育ちに係る基本的な指針」に関する有識者懇談会」（内閣官房</w:t>
      </w:r>
      <w:r w:rsidRPr="00B26A0C">
        <w:rPr>
          <w:rFonts w:cs="ＭＳ 明朝" w:hint="eastAsia"/>
          <w:bCs/>
          <w:sz w:val="24"/>
        </w:rPr>
        <w:t xml:space="preserve"> </w:t>
      </w:r>
      <w:r w:rsidRPr="00B26A0C">
        <w:rPr>
          <w:rFonts w:cs="ＭＳ 明朝" w:hint="eastAsia"/>
          <w:bCs/>
          <w:sz w:val="24"/>
        </w:rPr>
        <w:t>こども家庭庁設立準備室）が開催されました。</w:t>
      </w:r>
    </w:p>
    <w:bookmarkEnd w:id="5"/>
    <w:p w14:paraId="626DE56E" w14:textId="2B2541D8"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本有識者懇談会は、本ニュース</w:t>
      </w:r>
      <w:r w:rsidRPr="00B26A0C">
        <w:rPr>
          <w:rFonts w:cs="ＭＳ 明朝" w:hint="eastAsia"/>
          <w:bCs/>
          <w:sz w:val="24"/>
        </w:rPr>
        <w:t>No.</w:t>
      </w:r>
      <w:r w:rsidR="00D87461">
        <w:rPr>
          <w:rFonts w:cs="ＭＳ 明朝" w:hint="eastAsia"/>
          <w:bCs/>
          <w:sz w:val="24"/>
        </w:rPr>
        <w:t>22-18</w:t>
      </w:r>
      <w:r w:rsidRPr="00B26A0C">
        <w:rPr>
          <w:rFonts w:cs="ＭＳ 明朝" w:hint="eastAsia"/>
          <w:bCs/>
          <w:sz w:val="24"/>
        </w:rPr>
        <w:t>でも既報のとおり、こども家庭庁が、今後閣議決定される予定となっている「就学前のこどもの育ちに係る基本的な指針」に基づき政府内の取組を主導することとされていることを踏まえ、本基本的な指針の素案を作成するにあたり設置されているものです。（座長：秋田喜代美氏（学習院大学</w:t>
      </w:r>
      <w:r w:rsidRPr="00B26A0C">
        <w:rPr>
          <w:rFonts w:cs="ＭＳ 明朝" w:hint="eastAsia"/>
          <w:bCs/>
          <w:sz w:val="24"/>
        </w:rPr>
        <w:t xml:space="preserve"> </w:t>
      </w:r>
      <w:r w:rsidRPr="00B26A0C">
        <w:rPr>
          <w:rFonts w:cs="ＭＳ 明朝" w:hint="eastAsia"/>
          <w:bCs/>
          <w:sz w:val="24"/>
        </w:rPr>
        <w:t>教授））</w:t>
      </w:r>
    </w:p>
    <w:p w14:paraId="18299159" w14:textId="12F096FF"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第</w:t>
      </w:r>
      <w:r w:rsidRPr="00B26A0C">
        <w:rPr>
          <w:rFonts w:cs="ＭＳ 明朝" w:hint="eastAsia"/>
          <w:bCs/>
          <w:sz w:val="24"/>
        </w:rPr>
        <w:t>2</w:t>
      </w:r>
      <w:r w:rsidRPr="00B26A0C">
        <w:rPr>
          <w:rFonts w:cs="ＭＳ 明朝" w:hint="eastAsia"/>
          <w:bCs/>
          <w:sz w:val="24"/>
        </w:rPr>
        <w:t>回では、「就学前のこどもの育ちに係る基本的な指針」のイメージについて、たたき台をもとに検討が行われました。</w:t>
      </w:r>
    </w:p>
    <w:tbl>
      <w:tblPr>
        <w:tblStyle w:val="a4"/>
        <w:tblW w:w="0" w:type="auto"/>
        <w:tblLook w:val="04A0" w:firstRow="1" w:lastRow="0" w:firstColumn="1" w:lastColumn="0" w:noHBand="0" w:noVBand="1"/>
      </w:tblPr>
      <w:tblGrid>
        <w:gridCol w:w="9628"/>
      </w:tblGrid>
      <w:tr w:rsidR="00B26A0C" w:rsidRPr="00B26A0C" w14:paraId="0F56105D" w14:textId="77777777" w:rsidTr="002B3BD6">
        <w:tc>
          <w:tcPr>
            <w:tcW w:w="9743" w:type="dxa"/>
          </w:tcPr>
          <w:p w14:paraId="0DB9D408" w14:textId="77777777" w:rsidR="00B26A0C" w:rsidRPr="00D87461" w:rsidRDefault="00B26A0C" w:rsidP="00D87461">
            <w:pPr>
              <w:snapToGrid w:val="0"/>
              <w:spacing w:beforeLines="25" w:before="90" w:afterLines="25" w:after="90" w:line="300" w:lineRule="auto"/>
              <w:ind w:firstLineChars="100" w:firstLine="280"/>
              <w:jc w:val="center"/>
              <w:rPr>
                <w:rFonts w:ascii="BIZ UDPゴシック" w:eastAsia="BIZ UDPゴシック" w:hAnsi="BIZ UDPゴシック" w:cs="ＭＳ 明朝"/>
                <w:b/>
                <w:bCs/>
                <w:sz w:val="28"/>
              </w:rPr>
            </w:pPr>
            <w:r w:rsidRPr="00D87461">
              <w:rPr>
                <w:rFonts w:ascii="BIZ UDPゴシック" w:eastAsia="BIZ UDPゴシック" w:hAnsi="BIZ UDPゴシック" w:cs="ＭＳ 明朝" w:hint="eastAsia"/>
                <w:b/>
                <w:bCs/>
                <w:sz w:val="28"/>
              </w:rPr>
              <w:t>～委員による主な意見～</w:t>
            </w:r>
          </w:p>
          <w:p w14:paraId="2D08026F" w14:textId="34B998E0" w:rsidR="00B26A0C" w:rsidRPr="00B26A0C" w:rsidRDefault="00B26A0C" w:rsidP="00D87461">
            <w:pPr>
              <w:snapToGrid w:val="0"/>
              <w:spacing w:beforeLines="25" w:before="90" w:afterLines="25" w:after="90" w:line="300" w:lineRule="auto"/>
              <w:ind w:firstLineChars="100" w:firstLine="240"/>
              <w:jc w:val="right"/>
              <w:rPr>
                <w:rFonts w:cs="ＭＳ 明朝"/>
                <w:bCs/>
                <w:sz w:val="24"/>
              </w:rPr>
            </w:pPr>
            <w:r w:rsidRPr="00B26A0C">
              <w:rPr>
                <w:rFonts w:cs="ＭＳ 明朝" w:hint="eastAsia"/>
                <w:bCs/>
                <w:sz w:val="24"/>
              </w:rPr>
              <w:t>※全国</w:t>
            </w:r>
            <w:r w:rsidR="00D87461">
              <w:rPr>
                <w:rFonts w:cs="ＭＳ 明朝" w:hint="eastAsia"/>
                <w:bCs/>
                <w:sz w:val="24"/>
              </w:rPr>
              <w:t>保育協議会</w:t>
            </w:r>
            <w:r w:rsidRPr="00B26A0C">
              <w:rPr>
                <w:rFonts w:cs="ＭＳ 明朝" w:hint="eastAsia"/>
                <w:bCs/>
                <w:sz w:val="24"/>
              </w:rPr>
              <w:t>事務局整理</w:t>
            </w:r>
          </w:p>
          <w:p w14:paraId="2A525796"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保育所保育指針や、幼保連携型認定こども園教育・保育要領の重要性や内容が社</w:t>
            </w:r>
            <w:r w:rsidRPr="00D87461">
              <w:rPr>
                <w:rFonts w:cs="ＭＳ 明朝" w:hint="eastAsia"/>
                <w:bCs/>
                <w:sz w:val="24"/>
              </w:rPr>
              <w:lastRenderedPageBreak/>
              <w:t>会に十分に周知されていない状況がある中で、この度の指針は全体を体系的に整理されるものであることに期待している。</w:t>
            </w:r>
          </w:p>
          <w:p w14:paraId="6805DD65"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子どもの育ちは積み上げであるため、就学前・後で切り分けるのではなく、異なる言葉での整理も必要。</w:t>
            </w:r>
          </w:p>
          <w:p w14:paraId="3EFD6EC7"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施設に限らない「全ての大人の指針」であるが、押し付けられるものではなく、親が地域の中で応援されるものであるという視点が必要。</w:t>
            </w:r>
          </w:p>
          <w:p w14:paraId="5C441245"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本来家庭でも保障されるべき保育が子どもに届いておらず、この度の指針が広く周知されることで、全ての子どもに必要な保育が届くようになることが理想。そのためには、小・中・高生にも理解できるような、家庭の保育と施設の保育は異なること、年齢によってねらいが異なることを理解できるような解説書があるとよい。</w:t>
            </w:r>
          </w:p>
          <w:p w14:paraId="1935D8E0"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虐待等の「してはいけない」ことばかりを示すのではなく、「好事例」も示す必要があるのではないか。</w:t>
            </w:r>
          </w:p>
          <w:p w14:paraId="7AA618B9"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保育所・幼保連携型認定こども園では、</w:t>
            </w:r>
            <w:r w:rsidRPr="00D87461">
              <w:rPr>
                <w:rFonts w:cs="ＭＳ 明朝" w:hint="eastAsia"/>
                <w:bCs/>
                <w:sz w:val="24"/>
              </w:rPr>
              <w:t>1</w:t>
            </w:r>
            <w:r w:rsidRPr="00D87461">
              <w:rPr>
                <w:rFonts w:cs="ＭＳ 明朝" w:hint="eastAsia"/>
                <w:bCs/>
                <w:sz w:val="24"/>
              </w:rPr>
              <w:t>クラスの人数が多いことにより子どもたちを動かすという視点にならざるを得ない。国の方針として、子どもと専門職の配置を検討することが必要。</w:t>
            </w:r>
          </w:p>
          <w:p w14:paraId="04DED59E"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処遇改善加算だけではなく、保育者が学び続けられる仕組みが必要。乳幼児期を支える専門職の学びのあり方についての検討が必要。</w:t>
            </w:r>
          </w:p>
          <w:p w14:paraId="01A665D4"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児童発達支援が必要な子どもが地域の保育所・認定こども園で生活できるようにするには、</w:t>
            </w:r>
            <w:r w:rsidRPr="00D87461">
              <w:rPr>
                <w:rFonts w:cs="ＭＳ 明朝" w:hint="eastAsia"/>
                <w:bCs/>
                <w:sz w:val="24"/>
              </w:rPr>
              <w:t>11</w:t>
            </w:r>
            <w:r w:rsidRPr="00D87461">
              <w:rPr>
                <w:rFonts w:cs="ＭＳ 明朝" w:hint="eastAsia"/>
                <w:bCs/>
                <w:sz w:val="24"/>
              </w:rPr>
              <w:t>時間保育や土曜日の開所等を改めて考えていくことが必要。</w:t>
            </w:r>
            <w:r w:rsidRPr="00D87461">
              <w:rPr>
                <w:rFonts w:cs="ＭＳ 明朝" w:hint="eastAsia"/>
                <w:bCs/>
                <w:sz w:val="24"/>
              </w:rPr>
              <w:t>13</w:t>
            </w:r>
            <w:r w:rsidRPr="00D87461">
              <w:rPr>
                <w:rFonts w:cs="ＭＳ 明朝" w:hint="eastAsia"/>
                <w:bCs/>
                <w:sz w:val="24"/>
              </w:rPr>
              <w:t>事業だけでは対応が難しい。</w:t>
            </w:r>
          </w:p>
          <w:p w14:paraId="05BB09EE"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親になる前から、親になる脳と心を育てることが必要。子どもが生まれたら自然と親としての脳と心になるのではないという科学的エビデンスもある。</w:t>
            </w:r>
          </w:p>
          <w:p w14:paraId="37F00E01" w14:textId="07DB5E3D" w:rsidR="00B26A0C" w:rsidRP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妊娠期からの切れ目のない支援というキーワードも入れるべきではないか。</w:t>
            </w:r>
          </w:p>
        </w:tc>
      </w:tr>
    </w:tbl>
    <w:p w14:paraId="73BE7BA6"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p>
    <w:p w14:paraId="6D9A9486" w14:textId="77777777" w:rsidR="00B26A0C" w:rsidRPr="00B26A0C" w:rsidRDefault="00B26A0C" w:rsidP="00D87461">
      <w:pPr>
        <w:snapToGrid w:val="0"/>
        <w:spacing w:beforeLines="25" w:before="90" w:afterLines="25" w:after="90" w:line="300" w:lineRule="auto"/>
        <w:rPr>
          <w:rFonts w:cs="ＭＳ 明朝"/>
          <w:bCs/>
          <w:sz w:val="24"/>
        </w:rPr>
      </w:pPr>
      <w:r w:rsidRPr="00B26A0C">
        <w:rPr>
          <w:rFonts w:cs="ＭＳ 明朝"/>
          <w:bCs/>
          <w:noProof/>
          <w:sz w:val="24"/>
        </w:rPr>
        <w:lastRenderedPageBreak/>
        <w:drawing>
          <wp:inline distT="0" distB="0" distL="0" distR="0" wp14:anchorId="45772741" wp14:editId="2CC5F5A8">
            <wp:extent cx="6110156" cy="421957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228" r="9321"/>
                    <a:stretch/>
                  </pic:blipFill>
                  <pic:spPr bwMode="auto">
                    <a:xfrm>
                      <a:off x="0" y="0"/>
                      <a:ext cx="6156122" cy="4251319"/>
                    </a:xfrm>
                    <a:prstGeom prst="rect">
                      <a:avLst/>
                    </a:prstGeom>
                    <a:ln>
                      <a:noFill/>
                    </a:ln>
                    <a:extLst>
                      <a:ext uri="{53640926-AAD7-44D8-BBD7-CCE9431645EC}">
                        <a14:shadowObscured xmlns:a14="http://schemas.microsoft.com/office/drawing/2010/main"/>
                      </a:ext>
                    </a:extLst>
                  </pic:spPr>
                </pic:pic>
              </a:graphicData>
            </a:graphic>
          </wp:inline>
        </w:drawing>
      </w:r>
    </w:p>
    <w:p w14:paraId="5E40D762"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p>
    <w:p w14:paraId="7893AA6F" w14:textId="7D5D30C3"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また、映画「こどもかいぎ」の</w:t>
      </w:r>
      <w:r w:rsidR="00890613">
        <w:rPr>
          <w:rFonts w:cs="ＭＳ 明朝" w:hint="eastAsia"/>
          <w:bCs/>
          <w:sz w:val="24"/>
        </w:rPr>
        <w:t>豪</w:t>
      </w:r>
      <w:r w:rsidRPr="00B26A0C">
        <w:rPr>
          <w:rFonts w:cs="ＭＳ 明朝" w:hint="eastAsia"/>
          <w:bCs/>
          <w:sz w:val="24"/>
        </w:rPr>
        <w:t>田トモ監督より、「なぜ子どもと対話する場を作ることが必要なのか」、「どのように子どもの声を聴いていけばよいのか」に関する報告があり、委員との意見交換が行われました。</w:t>
      </w:r>
    </w:p>
    <w:p w14:paraId="53FE4A60"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詳細は以下をご参照ください。</w:t>
      </w:r>
    </w:p>
    <w:p w14:paraId="5D782DFF" w14:textId="77777777" w:rsidR="00B26A0C" w:rsidRPr="00D87461" w:rsidRDefault="00B26A0C" w:rsidP="00D87461">
      <w:pPr>
        <w:snapToGrid w:val="0"/>
        <w:spacing w:beforeLines="25" w:before="90" w:afterLines="25" w:after="90" w:line="300" w:lineRule="auto"/>
        <w:ind w:leftChars="100" w:left="420" w:hangingChars="100" w:hanging="210"/>
        <w:rPr>
          <w:rFonts w:cs="ＭＳ 明朝"/>
          <w:bCs/>
        </w:rPr>
      </w:pPr>
      <w:r w:rsidRPr="00D87461">
        <w:rPr>
          <w:rFonts w:cs="ＭＳ 明朝" w:hint="eastAsia"/>
          <w:bCs/>
        </w:rPr>
        <w:t>■内閣官房トップ</w:t>
      </w:r>
      <w:r w:rsidRPr="00D87461">
        <w:rPr>
          <w:rFonts w:cs="ＭＳ 明朝" w:hint="eastAsia"/>
          <w:bCs/>
        </w:rPr>
        <w:t xml:space="preserve"> &gt;</w:t>
      </w:r>
      <w:r w:rsidRPr="00D87461">
        <w:rPr>
          <w:rFonts w:cs="ＭＳ 明朝"/>
          <w:bCs/>
        </w:rPr>
        <w:t xml:space="preserve"> </w:t>
      </w:r>
      <w:r w:rsidRPr="00D87461">
        <w:rPr>
          <w:rFonts w:cs="ＭＳ 明朝" w:hint="eastAsia"/>
          <w:bCs/>
        </w:rPr>
        <w:t>各種本部・会議等の活動情報</w:t>
      </w:r>
      <w:r w:rsidRPr="00D87461">
        <w:rPr>
          <w:rFonts w:cs="ＭＳ 明朝" w:hint="eastAsia"/>
          <w:bCs/>
        </w:rPr>
        <w:t xml:space="preserve"> &gt;</w:t>
      </w:r>
      <w:r w:rsidRPr="00D87461">
        <w:rPr>
          <w:rFonts w:cs="ＭＳ 明朝"/>
          <w:bCs/>
        </w:rPr>
        <w:t xml:space="preserve"> </w:t>
      </w:r>
      <w:r w:rsidRPr="00D87461">
        <w:rPr>
          <w:rFonts w:cs="ＭＳ 明朝" w:hint="eastAsia"/>
          <w:bCs/>
        </w:rPr>
        <w:t>「就学前のこどもの育ちに係る基本的な指針」に関する有識者懇談会</w:t>
      </w:r>
    </w:p>
    <w:p w14:paraId="346EC923" w14:textId="2CE7A68D" w:rsidR="00D87461" w:rsidRDefault="00000000" w:rsidP="00D87461">
      <w:pPr>
        <w:snapToGrid w:val="0"/>
        <w:spacing w:beforeLines="25" w:before="90" w:afterLines="25" w:after="90" w:line="300" w:lineRule="auto"/>
        <w:ind w:firstLineChars="200" w:firstLine="420"/>
        <w:rPr>
          <w:rFonts w:cs="ＭＳ 明朝"/>
          <w:bCs/>
          <w:sz w:val="24"/>
        </w:rPr>
      </w:pPr>
      <w:hyperlink r:id="rId10" w:history="1">
        <w:r w:rsidR="00D87461" w:rsidRPr="007B448D">
          <w:rPr>
            <w:rStyle w:val="a3"/>
            <w:rFonts w:cs="ＭＳ 明朝"/>
            <w:bCs/>
            <w:sz w:val="24"/>
          </w:rPr>
          <w:t>https://www.cas.go.jp/jp/seisaku/kodomo_sodachi_yushiki/index.html</w:t>
        </w:r>
      </w:hyperlink>
    </w:p>
    <w:p w14:paraId="4ACBDF01" w14:textId="77777777" w:rsidR="00D87461" w:rsidRDefault="00D87461" w:rsidP="00B26A0C">
      <w:pPr>
        <w:snapToGrid w:val="0"/>
        <w:spacing w:beforeLines="25" w:before="90" w:afterLines="25" w:after="90" w:line="300" w:lineRule="auto"/>
        <w:ind w:firstLineChars="100" w:firstLine="240"/>
        <w:rPr>
          <w:rFonts w:cs="ＭＳ 明朝"/>
          <w:bCs/>
          <w:sz w:val="24"/>
        </w:rPr>
      </w:pPr>
    </w:p>
    <w:sectPr w:rsidR="00D87461" w:rsidSect="00440910">
      <w:footerReference w:type="default" r:id="rId11"/>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8F04" w14:textId="77777777" w:rsidR="009D0C7F" w:rsidRDefault="009D0C7F" w:rsidP="00AC6D2B">
      <w:r>
        <w:separator/>
      </w:r>
    </w:p>
  </w:endnote>
  <w:endnote w:type="continuationSeparator" w:id="0">
    <w:p w14:paraId="5BB19826" w14:textId="77777777" w:rsidR="009D0C7F" w:rsidRDefault="009D0C7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2894DAC1" w:rsidR="00CC0FED" w:rsidRDefault="00CC0FED" w:rsidP="003B15AE">
        <w:pPr>
          <w:pStyle w:val="ac"/>
          <w:jc w:val="center"/>
        </w:pPr>
        <w:r>
          <w:fldChar w:fldCharType="begin"/>
        </w:r>
        <w:r>
          <w:instrText>PAGE   \* MERGEFORMAT</w:instrText>
        </w:r>
        <w:r>
          <w:fldChar w:fldCharType="separate"/>
        </w:r>
        <w:r w:rsidR="00890613" w:rsidRPr="00890613">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ABB7" w14:textId="77777777" w:rsidR="009D0C7F" w:rsidRDefault="009D0C7F" w:rsidP="00AC6D2B">
      <w:r>
        <w:separator/>
      </w:r>
    </w:p>
  </w:footnote>
  <w:footnote w:type="continuationSeparator" w:id="0">
    <w:p w14:paraId="497FC412" w14:textId="77777777" w:rsidR="009D0C7F" w:rsidRDefault="009D0C7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220"/>
    <w:multiLevelType w:val="hybridMultilevel"/>
    <w:tmpl w:val="A2F2897C"/>
    <w:lvl w:ilvl="0" w:tplc="418C22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7987DA0"/>
    <w:multiLevelType w:val="hybridMultilevel"/>
    <w:tmpl w:val="90A0E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74637"/>
    <w:multiLevelType w:val="hybridMultilevel"/>
    <w:tmpl w:val="B82A96B0"/>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75BB4"/>
    <w:multiLevelType w:val="hybridMultilevel"/>
    <w:tmpl w:val="6A12A7BA"/>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8D65F0"/>
    <w:multiLevelType w:val="hybridMultilevel"/>
    <w:tmpl w:val="DD547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9406CE"/>
    <w:multiLevelType w:val="hybridMultilevel"/>
    <w:tmpl w:val="5D586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5972CCA"/>
    <w:multiLevelType w:val="hybridMultilevel"/>
    <w:tmpl w:val="8FB232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E69"/>
    <w:multiLevelType w:val="hybridMultilevel"/>
    <w:tmpl w:val="8800D138"/>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981B4C"/>
    <w:multiLevelType w:val="hybridMultilevel"/>
    <w:tmpl w:val="492A3140"/>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38" w15:restartNumberingAfterBreak="0">
    <w:nsid w:val="69564F68"/>
    <w:multiLevelType w:val="hybridMultilevel"/>
    <w:tmpl w:val="055A8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E7A7ECA"/>
    <w:multiLevelType w:val="hybridMultilevel"/>
    <w:tmpl w:val="DF963A1C"/>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F3E7AA3"/>
    <w:multiLevelType w:val="hybridMultilevel"/>
    <w:tmpl w:val="3E6C4002"/>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8BD3586"/>
    <w:multiLevelType w:val="hybridMultilevel"/>
    <w:tmpl w:val="0B4E01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8D42E53"/>
    <w:multiLevelType w:val="hybridMultilevel"/>
    <w:tmpl w:val="B176A3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67332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4826270">
    <w:abstractNumId w:val="27"/>
  </w:num>
  <w:num w:numId="3" w16cid:durableId="7568708">
    <w:abstractNumId w:val="23"/>
  </w:num>
  <w:num w:numId="4" w16cid:durableId="1425497878">
    <w:abstractNumId w:val="24"/>
  </w:num>
  <w:num w:numId="5" w16cid:durableId="18438098">
    <w:abstractNumId w:val="20"/>
  </w:num>
  <w:num w:numId="6" w16cid:durableId="653141158">
    <w:abstractNumId w:val="30"/>
  </w:num>
  <w:num w:numId="7" w16cid:durableId="1923446542">
    <w:abstractNumId w:val="14"/>
  </w:num>
  <w:num w:numId="8" w16cid:durableId="1961178743">
    <w:abstractNumId w:val="11"/>
  </w:num>
  <w:num w:numId="9" w16cid:durableId="544029483">
    <w:abstractNumId w:val="21"/>
  </w:num>
  <w:num w:numId="10" w16cid:durableId="1687369181">
    <w:abstractNumId w:val="19"/>
  </w:num>
  <w:num w:numId="11" w16cid:durableId="2091387571">
    <w:abstractNumId w:val="12"/>
  </w:num>
  <w:num w:numId="12" w16cid:durableId="181557075">
    <w:abstractNumId w:val="34"/>
  </w:num>
  <w:num w:numId="13" w16cid:durableId="768349954">
    <w:abstractNumId w:val="7"/>
  </w:num>
  <w:num w:numId="14" w16cid:durableId="957762260">
    <w:abstractNumId w:val="37"/>
  </w:num>
  <w:num w:numId="15" w16cid:durableId="416370316">
    <w:abstractNumId w:val="3"/>
  </w:num>
  <w:num w:numId="16" w16cid:durableId="1529295415">
    <w:abstractNumId w:val="46"/>
  </w:num>
  <w:num w:numId="17" w16cid:durableId="1054933524">
    <w:abstractNumId w:val="8"/>
  </w:num>
  <w:num w:numId="18" w16cid:durableId="296230748">
    <w:abstractNumId w:val="39"/>
  </w:num>
  <w:num w:numId="19" w16cid:durableId="1144661187">
    <w:abstractNumId w:val="32"/>
  </w:num>
  <w:num w:numId="20" w16cid:durableId="764181792">
    <w:abstractNumId w:val="17"/>
  </w:num>
  <w:num w:numId="21" w16cid:durableId="874930347">
    <w:abstractNumId w:val="9"/>
  </w:num>
  <w:num w:numId="22" w16cid:durableId="1412583689">
    <w:abstractNumId w:val="18"/>
  </w:num>
  <w:num w:numId="23" w16cid:durableId="1783112748">
    <w:abstractNumId w:val="5"/>
  </w:num>
  <w:num w:numId="24" w16cid:durableId="1164778268">
    <w:abstractNumId w:val="31"/>
  </w:num>
  <w:num w:numId="25" w16cid:durableId="1768651463">
    <w:abstractNumId w:val="47"/>
  </w:num>
  <w:num w:numId="26" w16cid:durableId="1614091763">
    <w:abstractNumId w:val="25"/>
  </w:num>
  <w:num w:numId="27" w16cid:durableId="1569917218">
    <w:abstractNumId w:val="28"/>
  </w:num>
  <w:num w:numId="28" w16cid:durableId="1668053513">
    <w:abstractNumId w:val="26"/>
  </w:num>
  <w:num w:numId="29" w16cid:durableId="407310635">
    <w:abstractNumId w:val="43"/>
  </w:num>
  <w:num w:numId="30" w16cid:durableId="1897159422">
    <w:abstractNumId w:val="22"/>
  </w:num>
  <w:num w:numId="31" w16cid:durableId="303895114">
    <w:abstractNumId w:val="1"/>
  </w:num>
  <w:num w:numId="32" w16cid:durableId="107506534">
    <w:abstractNumId w:val="10"/>
  </w:num>
  <w:num w:numId="33" w16cid:durableId="556362469">
    <w:abstractNumId w:val="13"/>
  </w:num>
  <w:num w:numId="34" w16cid:durableId="1107231567">
    <w:abstractNumId w:val="40"/>
  </w:num>
  <w:num w:numId="35" w16cid:durableId="1741900802">
    <w:abstractNumId w:val="4"/>
  </w:num>
  <w:num w:numId="36" w16cid:durableId="1723166761">
    <w:abstractNumId w:val="36"/>
  </w:num>
  <w:num w:numId="37" w16cid:durableId="932011976">
    <w:abstractNumId w:val="15"/>
  </w:num>
  <w:num w:numId="38" w16cid:durableId="1262369926">
    <w:abstractNumId w:val="35"/>
  </w:num>
  <w:num w:numId="39" w16cid:durableId="246959505">
    <w:abstractNumId w:val="16"/>
  </w:num>
  <w:num w:numId="40" w16cid:durableId="1723556120">
    <w:abstractNumId w:val="38"/>
  </w:num>
  <w:num w:numId="41" w16cid:durableId="1002970656">
    <w:abstractNumId w:val="41"/>
  </w:num>
  <w:num w:numId="42" w16cid:durableId="589199620">
    <w:abstractNumId w:val="44"/>
  </w:num>
  <w:num w:numId="43" w16cid:durableId="1199315718">
    <w:abstractNumId w:val="42"/>
  </w:num>
  <w:num w:numId="44" w16cid:durableId="726492855">
    <w:abstractNumId w:val="2"/>
  </w:num>
  <w:num w:numId="45" w16cid:durableId="1876187801">
    <w:abstractNumId w:val="29"/>
  </w:num>
  <w:num w:numId="46" w16cid:durableId="2122720109">
    <w:abstractNumId w:val="6"/>
  </w:num>
  <w:num w:numId="47" w16cid:durableId="336541390">
    <w:abstractNumId w:val="0"/>
  </w:num>
  <w:num w:numId="48" w16cid:durableId="45689177">
    <w:abstractNumId w:val="45"/>
  </w:num>
  <w:num w:numId="49" w16cid:durableId="37450214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C7F"/>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135"/>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shi/shinseido/meeting/anzen_kanr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s.go.jp/jp/seisaku/kodomo_sodachi_yushiki/index.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973D-6479-4926-B3FE-4D87C50C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13</cp:revision>
  <cp:lastPrinted>2022-09-22T01:59:00Z</cp:lastPrinted>
  <dcterms:created xsi:type="dcterms:W3CDTF">2022-09-13T07:37:00Z</dcterms:created>
  <dcterms:modified xsi:type="dcterms:W3CDTF">2022-10-04T00:22:00Z</dcterms:modified>
</cp:coreProperties>
</file>