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856C" w14:textId="1509EC4C" w:rsidR="00F902C9" w:rsidRPr="007E1933" w:rsidRDefault="001F2764" w:rsidP="002C2C5D">
      <w:pPr>
        <w:autoSpaceDE w:val="0"/>
        <w:autoSpaceDN w:val="0"/>
        <w:adjustRightInd w:val="0"/>
        <w:snapToGrid w:val="0"/>
        <w:spacing w:beforeLines="50" w:before="180" w:afterLines="50" w:after="18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119EB079" w14:textId="5E0DA2CD" w:rsidR="00357435" w:rsidRPr="00357435" w:rsidRDefault="004E2CA2" w:rsidP="00357435">
      <w:pPr>
        <w:pStyle w:val="a9"/>
        <w:numPr>
          <w:ilvl w:val="0"/>
          <w:numId w:val="1"/>
        </w:numPr>
        <w:tabs>
          <w:tab w:val="left" w:leader="middleDot" w:pos="9476"/>
          <w:tab w:val="left" w:pos="10080"/>
        </w:tabs>
        <w:spacing w:beforeLines="50" w:before="180"/>
        <w:ind w:leftChars="0" w:left="397" w:rightChars="134" w:right="281" w:hanging="39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「こども大綱」の策定に向けた中間整理が公表される（こども家庭審議会）</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1</w:t>
      </w:r>
    </w:p>
    <w:p w14:paraId="467452D4" w14:textId="01125F9F" w:rsidR="00357435" w:rsidRDefault="00357435" w:rsidP="00357435">
      <w:pPr>
        <w:pStyle w:val="a9"/>
        <w:numPr>
          <w:ilvl w:val="0"/>
          <w:numId w:val="1"/>
        </w:numPr>
        <w:tabs>
          <w:tab w:val="left" w:leader="middleDot" w:pos="8931"/>
          <w:tab w:val="left" w:pos="10080"/>
        </w:tabs>
        <w:spacing w:beforeLines="50" w:before="180"/>
        <w:ind w:leftChars="0" w:left="397" w:right="-1" w:hanging="397"/>
        <w:rPr>
          <w:rFonts w:ascii="BIZ UDPゴシック" w:eastAsia="BIZ UDPゴシック" w:hAnsi="BIZ UDPゴシック"/>
          <w:w w:val="99"/>
          <w:sz w:val="26"/>
          <w:szCs w:val="26"/>
        </w:rPr>
      </w:pPr>
      <w:r w:rsidRPr="007563BF">
        <w:rPr>
          <w:rFonts w:ascii="BIZ UDPゴシック" w:eastAsia="BIZ UDPゴシック" w:hAnsi="BIZ UDPゴシック" w:hint="eastAsia"/>
          <w:w w:val="99"/>
          <w:sz w:val="26"/>
          <w:szCs w:val="26"/>
        </w:rPr>
        <w:t>「幼児期までのこどもの育ちに係る基本的なヴィジョン（仮称）」の策定に向けた中間整理が公表される（こども家庭審議会）</w:t>
      </w:r>
      <w:r>
        <w:rPr>
          <w:rFonts w:ascii="BIZ UDPゴシック" w:eastAsia="BIZ UDPゴシック" w:hAnsi="BIZ UDPゴシック" w:hint="eastAsia"/>
          <w:w w:val="99"/>
          <w:sz w:val="26"/>
          <w:szCs w:val="26"/>
        </w:rPr>
        <w:t>・・・・・・・・・・・・・・・・・・・・・・・・・・・・・・・・・・2</w:t>
      </w:r>
    </w:p>
    <w:p w14:paraId="5463D6BB" w14:textId="3397BC41" w:rsidR="00007934" w:rsidRPr="007563BF" w:rsidRDefault="00007934" w:rsidP="007563BF">
      <w:pPr>
        <w:tabs>
          <w:tab w:val="left" w:leader="middleDot" w:pos="9639"/>
          <w:tab w:val="left" w:pos="10080"/>
        </w:tabs>
        <w:snapToGrid w:val="0"/>
        <w:spacing w:beforeLines="50" w:before="180" w:afterLines="50" w:after="180"/>
        <w:ind w:right="-1"/>
        <w:rPr>
          <w:snapToGrid w:val="0"/>
        </w:rPr>
      </w:pPr>
      <w:bookmarkStart w:id="3" w:name="_Hlk36759458"/>
      <w:bookmarkStart w:id="4" w:name="_Hlk36052104"/>
      <w:bookmarkEnd w:id="0"/>
      <w:bookmarkEnd w:id="1"/>
      <w:bookmarkEnd w:id="2"/>
      <w:r w:rsidRPr="007563BF">
        <w:rPr>
          <w:snapToGrid w:val="0"/>
        </w:rPr>
        <w:t>-----------------------------------------------------------------------------------------------------------------------------------------</w:t>
      </w:r>
    </w:p>
    <w:bookmarkEnd w:id="3"/>
    <w:bookmarkEnd w:id="4"/>
    <w:p w14:paraId="5A655908" w14:textId="05AF83B0" w:rsidR="00032706" w:rsidRPr="00E1574D" w:rsidRDefault="004E2CA2" w:rsidP="00404E53">
      <w:pPr>
        <w:pStyle w:val="a9"/>
        <w:numPr>
          <w:ilvl w:val="1"/>
          <w:numId w:val="1"/>
        </w:numPr>
        <w:snapToGrid w:val="0"/>
        <w:spacing w:afterLines="50" w:after="180"/>
        <w:ind w:leftChars="0" w:left="567" w:hanging="567"/>
        <w:rPr>
          <w:rFonts w:ascii="BIZ UDPゴシック" w:eastAsia="BIZ UDPゴシック" w:hAnsi="BIZ UDPゴシック" w:cs="Courier New"/>
          <w:b/>
          <w:sz w:val="40"/>
          <w:szCs w:val="40"/>
        </w:rPr>
      </w:pPr>
      <w:r w:rsidRPr="004E2CA2">
        <w:rPr>
          <w:rFonts w:ascii="BIZ UDPゴシック" w:eastAsia="BIZ UDPゴシック" w:hAnsi="BIZ UDPゴシック" w:cs="Courier New" w:hint="eastAsia"/>
          <w:b/>
          <w:sz w:val="40"/>
          <w:szCs w:val="40"/>
        </w:rPr>
        <w:t>「こども大綱」の策定に向けた中間整理が公表される（こども家庭審議会）</w:t>
      </w:r>
    </w:p>
    <w:p w14:paraId="3482DABB" w14:textId="302F9D5D" w:rsidR="00177497" w:rsidRDefault="00372D61" w:rsidP="00177497">
      <w:pPr>
        <w:spacing w:beforeLines="25" w:before="90" w:afterLines="25" w:after="90" w:line="300" w:lineRule="auto"/>
        <w:ind w:firstLineChars="100" w:firstLine="240"/>
        <w:rPr>
          <w:rFonts w:cs="ＭＳ 明朝"/>
          <w:bCs/>
          <w:sz w:val="24"/>
        </w:rPr>
      </w:pPr>
      <w:r w:rsidRPr="00183CDB">
        <w:rPr>
          <w:rFonts w:cs="ＭＳ 明朝" w:hint="eastAsia"/>
          <w:bCs/>
          <w:sz w:val="24"/>
        </w:rPr>
        <w:t>令和</w:t>
      </w:r>
      <w:r w:rsidRPr="00183CDB">
        <w:rPr>
          <w:rFonts w:cs="ＭＳ 明朝" w:hint="eastAsia"/>
          <w:bCs/>
          <w:sz w:val="24"/>
        </w:rPr>
        <w:t>5</w:t>
      </w:r>
      <w:r w:rsidRPr="00183CDB">
        <w:rPr>
          <w:rFonts w:cs="ＭＳ 明朝" w:hint="eastAsia"/>
          <w:bCs/>
          <w:sz w:val="24"/>
        </w:rPr>
        <w:t>年</w:t>
      </w:r>
      <w:r>
        <w:rPr>
          <w:rFonts w:cs="ＭＳ 明朝" w:hint="eastAsia"/>
          <w:bCs/>
          <w:sz w:val="24"/>
        </w:rPr>
        <w:t>9</w:t>
      </w:r>
      <w:r w:rsidRPr="00183CDB">
        <w:rPr>
          <w:rFonts w:cs="ＭＳ 明朝" w:hint="eastAsia"/>
          <w:bCs/>
          <w:sz w:val="24"/>
        </w:rPr>
        <w:t>月</w:t>
      </w:r>
      <w:r w:rsidR="004E2CA2">
        <w:rPr>
          <w:rFonts w:cs="ＭＳ 明朝" w:hint="eastAsia"/>
          <w:bCs/>
          <w:sz w:val="24"/>
        </w:rPr>
        <w:t>29</w:t>
      </w:r>
      <w:r w:rsidRPr="00183CDB">
        <w:rPr>
          <w:rFonts w:cs="ＭＳ 明朝" w:hint="eastAsia"/>
          <w:bCs/>
          <w:sz w:val="24"/>
        </w:rPr>
        <w:t>日、</w:t>
      </w:r>
      <w:r w:rsidR="004E2CA2">
        <w:rPr>
          <w:rFonts w:cs="ＭＳ 明朝" w:hint="eastAsia"/>
          <w:bCs/>
          <w:sz w:val="24"/>
        </w:rPr>
        <w:t>「今後</w:t>
      </w:r>
      <w:r w:rsidR="004E2CA2">
        <w:rPr>
          <w:rFonts w:cs="ＭＳ 明朝" w:hint="eastAsia"/>
          <w:bCs/>
          <w:sz w:val="24"/>
        </w:rPr>
        <w:t>5</w:t>
      </w:r>
      <w:r w:rsidR="004E2CA2">
        <w:rPr>
          <w:rFonts w:cs="ＭＳ 明朝" w:hint="eastAsia"/>
          <w:bCs/>
          <w:sz w:val="24"/>
        </w:rPr>
        <w:t>年程度を見据えたこども施策の基本的な方針と重要</w:t>
      </w:r>
      <w:r w:rsidR="00C35854">
        <w:rPr>
          <w:rFonts w:cs="ＭＳ 明朝" w:hint="eastAsia"/>
          <w:bCs/>
          <w:sz w:val="24"/>
        </w:rPr>
        <w:t>事項等～こども大綱の策定に向けて～（中間整理）」が公表されました。</w:t>
      </w:r>
    </w:p>
    <w:p w14:paraId="46D12B25" w14:textId="51C147ED" w:rsidR="00ED0745" w:rsidRPr="00ED0745" w:rsidRDefault="00ED0745" w:rsidP="00ED0745">
      <w:pPr>
        <w:spacing w:beforeLines="25" w:before="90" w:afterLines="25" w:after="90" w:line="300" w:lineRule="auto"/>
        <w:ind w:firstLineChars="100" w:firstLine="240"/>
        <w:rPr>
          <w:rFonts w:cs="ＭＳ 明朝"/>
          <w:bCs/>
          <w:sz w:val="24"/>
        </w:rPr>
      </w:pPr>
      <w:r>
        <w:rPr>
          <w:rFonts w:cs="ＭＳ 明朝" w:hint="eastAsia"/>
          <w:bCs/>
          <w:sz w:val="24"/>
        </w:rPr>
        <w:t>こども大綱は、こども基本法第</w:t>
      </w:r>
      <w:r>
        <w:rPr>
          <w:rFonts w:cs="ＭＳ 明朝" w:hint="eastAsia"/>
          <w:bCs/>
          <w:sz w:val="24"/>
        </w:rPr>
        <w:t>9</w:t>
      </w:r>
      <w:r>
        <w:rPr>
          <w:rFonts w:cs="ＭＳ 明朝" w:hint="eastAsia"/>
          <w:bCs/>
          <w:sz w:val="24"/>
        </w:rPr>
        <w:t>条</w:t>
      </w:r>
      <w:r>
        <w:rPr>
          <w:rFonts w:cs="ＭＳ 明朝" w:hint="eastAsia"/>
          <w:bCs/>
          <w:sz w:val="24"/>
        </w:rPr>
        <w:t>1</w:t>
      </w:r>
      <w:r>
        <w:rPr>
          <w:rFonts w:cs="ＭＳ 明朝" w:hint="eastAsia"/>
          <w:bCs/>
          <w:sz w:val="24"/>
        </w:rPr>
        <w:t>項により政府において定めることとされており、</w:t>
      </w:r>
      <w:r w:rsidRPr="00ED0745">
        <w:rPr>
          <w:rFonts w:cs="ＭＳ 明朝" w:hint="eastAsia"/>
          <w:bCs/>
          <w:sz w:val="24"/>
        </w:rPr>
        <w:t>これまで別々に作成・推進されてきた「少子化社会対策大綱」「子供・若者育成支援推進大綱」「子供の貧困対策に関する大綱」を一つに束ね、こども施策に関する基本的な方針や重要事項等を一元的に定めるもので、年内を目途に策定される予定です。</w:t>
      </w:r>
    </w:p>
    <w:p w14:paraId="617107E0" w14:textId="377B97CC" w:rsidR="00ED0745" w:rsidRDefault="00ED0745" w:rsidP="00ED0745">
      <w:pPr>
        <w:spacing w:beforeLines="25" w:before="90" w:afterLines="25" w:after="90" w:line="300" w:lineRule="auto"/>
        <w:ind w:firstLineChars="100" w:firstLine="240"/>
        <w:rPr>
          <w:rFonts w:cs="ＭＳ 明朝"/>
          <w:bCs/>
          <w:sz w:val="24"/>
        </w:rPr>
      </w:pPr>
      <w:r w:rsidRPr="00ED0745">
        <w:rPr>
          <w:rFonts w:cs="ＭＳ 明朝" w:hint="eastAsia"/>
          <w:bCs/>
          <w:sz w:val="24"/>
        </w:rPr>
        <w:t>こども大綱は、子ども基本法に基づき、幅広いこども施策に関する今後</w:t>
      </w:r>
      <w:r w:rsidRPr="00ED0745">
        <w:rPr>
          <w:rFonts w:cs="ＭＳ 明朝"/>
          <w:bCs/>
          <w:sz w:val="24"/>
        </w:rPr>
        <w:t>5</w:t>
      </w:r>
      <w:r w:rsidRPr="00ED0745">
        <w:rPr>
          <w:rFonts w:cs="ＭＳ 明朝" w:hint="eastAsia"/>
          <w:bCs/>
          <w:sz w:val="24"/>
        </w:rPr>
        <w:t>年程度を見据えた中長期の基本的な方針や重要事項を定めるもので、こども家庭庁が「こどもまんなか社会」を目指すための新たな司令塔機能を発揮する中で、政府全体でこども施策を強力に推進するとしています。</w:t>
      </w:r>
    </w:p>
    <w:p w14:paraId="00B58C14" w14:textId="59B1F084" w:rsidR="00CA2FED" w:rsidRDefault="00ED0745" w:rsidP="00ED0745">
      <w:pPr>
        <w:spacing w:beforeLines="25" w:before="90" w:afterLines="25" w:after="90" w:line="300" w:lineRule="auto"/>
        <w:ind w:firstLineChars="100" w:firstLine="240"/>
        <w:rPr>
          <w:rFonts w:cs="ＭＳ 明朝"/>
          <w:bCs/>
          <w:sz w:val="24"/>
        </w:rPr>
      </w:pPr>
      <w:r w:rsidRPr="00ED0745">
        <w:rPr>
          <w:rFonts w:cs="ＭＳ 明朝" w:hint="eastAsia"/>
          <w:bCs/>
          <w:sz w:val="24"/>
        </w:rPr>
        <w:t>こども大綱の案の作成に当たっては、こどもや養育者、学識経験者、民間団体その他の関係者の意見を反映させるため必要な措置を講ずるとしており、内閣総理大臣からの諮問を受け、こども家庭審議会</w:t>
      </w:r>
      <w:r>
        <w:rPr>
          <w:rFonts w:cs="ＭＳ 明朝" w:hint="eastAsia"/>
          <w:bCs/>
          <w:sz w:val="24"/>
        </w:rPr>
        <w:t>総会および基本政策部会に</w:t>
      </w:r>
      <w:r w:rsidRPr="00ED0745">
        <w:rPr>
          <w:rFonts w:cs="ＭＳ 明朝" w:hint="eastAsia"/>
          <w:bCs/>
          <w:sz w:val="24"/>
        </w:rPr>
        <w:t>おいて</w:t>
      </w:r>
      <w:r>
        <w:rPr>
          <w:rFonts w:cs="ＭＳ 明朝" w:hint="eastAsia"/>
          <w:bCs/>
          <w:sz w:val="24"/>
        </w:rPr>
        <w:t>議論</w:t>
      </w:r>
      <w:r w:rsidRPr="00ED0745">
        <w:rPr>
          <w:rFonts w:cs="ＭＳ 明朝" w:hint="eastAsia"/>
          <w:bCs/>
          <w:sz w:val="24"/>
        </w:rPr>
        <w:t>が行われ</w:t>
      </w:r>
      <w:r>
        <w:rPr>
          <w:rFonts w:cs="ＭＳ 明朝" w:hint="eastAsia"/>
          <w:bCs/>
          <w:sz w:val="24"/>
        </w:rPr>
        <w:t>、</w:t>
      </w:r>
      <w:r w:rsidR="00CA2FED" w:rsidRPr="00CA2FED">
        <w:rPr>
          <w:rFonts w:cs="ＭＳ 明朝" w:hint="eastAsia"/>
          <w:bCs/>
          <w:sz w:val="24"/>
        </w:rPr>
        <w:t>関連する分科会・部会でも議論を行った上で、中間整理が取りまとめられました。</w:t>
      </w:r>
    </w:p>
    <w:p w14:paraId="7D59A3CA" w14:textId="60F9F0BA" w:rsidR="00B737FB" w:rsidRDefault="00B737FB" w:rsidP="00ED0745">
      <w:pPr>
        <w:spacing w:beforeLines="25" w:before="90" w:afterLines="25" w:after="90" w:line="300" w:lineRule="auto"/>
        <w:ind w:firstLineChars="100" w:firstLine="240"/>
        <w:rPr>
          <w:rFonts w:cs="ＭＳ 明朝"/>
          <w:bCs/>
          <w:sz w:val="24"/>
        </w:rPr>
      </w:pPr>
      <w:r>
        <w:rPr>
          <w:rFonts w:cs="ＭＳ 明朝" w:hint="eastAsia"/>
          <w:bCs/>
          <w:sz w:val="24"/>
        </w:rPr>
        <w:t>本会においても、村松</w:t>
      </w:r>
      <w:r w:rsidR="00761820">
        <w:rPr>
          <w:rFonts w:cs="ＭＳ 明朝" w:hint="eastAsia"/>
          <w:bCs/>
          <w:sz w:val="24"/>
        </w:rPr>
        <w:t>幹子</w:t>
      </w:r>
      <w:r>
        <w:rPr>
          <w:rFonts w:cs="ＭＳ 明朝" w:hint="eastAsia"/>
          <w:bCs/>
          <w:sz w:val="24"/>
        </w:rPr>
        <w:t>副会長（全国保育士会会長）が参画している「子ども・子育て支援等分科会」を通じて、保育者の確保・育成に関する課題、</w:t>
      </w:r>
      <w:r w:rsidR="00761820">
        <w:rPr>
          <w:rFonts w:cs="ＭＳ 明朝" w:hint="eastAsia"/>
          <w:bCs/>
          <w:sz w:val="24"/>
        </w:rPr>
        <w:t>また、</w:t>
      </w:r>
      <w:r>
        <w:rPr>
          <w:rFonts w:cs="ＭＳ 明朝" w:hint="eastAsia"/>
          <w:bCs/>
          <w:sz w:val="24"/>
        </w:rPr>
        <w:t>保護者の働き方を含めた社会の仕組みを</w:t>
      </w:r>
      <w:r w:rsidR="00761820">
        <w:rPr>
          <w:rFonts w:cs="ＭＳ 明朝" w:hint="eastAsia"/>
          <w:bCs/>
          <w:sz w:val="24"/>
        </w:rPr>
        <w:t>整えていく</w:t>
      </w:r>
      <w:r>
        <w:rPr>
          <w:rFonts w:cs="ＭＳ 明朝" w:hint="eastAsia"/>
          <w:bCs/>
          <w:sz w:val="24"/>
        </w:rPr>
        <w:t>ことの必要性等について意見を提出しました。</w:t>
      </w:r>
    </w:p>
    <w:p w14:paraId="5BA0D42D" w14:textId="5B3682DB" w:rsidR="00B737FB" w:rsidRDefault="00B737FB" w:rsidP="00ED0745">
      <w:pPr>
        <w:spacing w:beforeLines="25" w:before="90" w:afterLines="25" w:after="90" w:line="300" w:lineRule="auto"/>
        <w:ind w:firstLineChars="100" w:firstLine="240"/>
        <w:rPr>
          <w:rFonts w:cs="ＭＳ 明朝"/>
          <w:bCs/>
          <w:sz w:val="24"/>
        </w:rPr>
      </w:pPr>
      <w:r>
        <w:rPr>
          <w:rFonts w:cs="ＭＳ 明朝" w:hint="eastAsia"/>
          <w:bCs/>
          <w:sz w:val="24"/>
        </w:rPr>
        <w:t>今後、この中間整理をもとに、子どもや若者、子育て当事者をはじめとする関係者からの意見を踏まえ、答申が行われます。</w:t>
      </w:r>
    </w:p>
    <w:p w14:paraId="2A079C74" w14:textId="5A2A48E1" w:rsidR="006D133B" w:rsidRDefault="006D133B" w:rsidP="00ED0745">
      <w:pPr>
        <w:spacing w:beforeLines="25" w:before="90" w:afterLines="25" w:after="90" w:line="300" w:lineRule="auto"/>
        <w:ind w:firstLineChars="100" w:firstLine="240"/>
        <w:rPr>
          <w:rFonts w:cs="ＭＳ 明朝"/>
          <w:bCs/>
          <w:sz w:val="24"/>
        </w:rPr>
      </w:pPr>
      <w:r>
        <w:rPr>
          <w:rFonts w:cs="ＭＳ 明朝" w:hint="eastAsia"/>
          <w:bCs/>
          <w:sz w:val="24"/>
        </w:rPr>
        <w:t>詳細については、こども家庭庁ホームページよりご確認ください。</w:t>
      </w:r>
    </w:p>
    <w:p w14:paraId="14AE274B" w14:textId="1632D8BB" w:rsidR="006D133B" w:rsidRPr="006D133B" w:rsidRDefault="006D133B" w:rsidP="006D133B">
      <w:pPr>
        <w:spacing w:beforeLines="25" w:before="90" w:afterLines="25" w:after="90"/>
        <w:ind w:left="420" w:hanging="210"/>
        <w:rPr>
          <w:rFonts w:cs="ＭＳ 明朝"/>
          <w:bCs/>
          <w:szCs w:val="21"/>
        </w:rPr>
      </w:pPr>
      <w:r w:rsidRPr="006D133B">
        <w:rPr>
          <w:rFonts w:cs="ＭＳ 明朝" w:hint="eastAsia"/>
          <w:bCs/>
          <w:szCs w:val="21"/>
        </w:rPr>
        <w:t>■</w:t>
      </w:r>
      <w:r>
        <w:rPr>
          <w:rFonts w:cs="ＭＳ 明朝" w:hint="eastAsia"/>
          <w:bCs/>
          <w:szCs w:val="21"/>
        </w:rPr>
        <w:t xml:space="preserve"> </w:t>
      </w:r>
      <w:r w:rsidRPr="006D133B">
        <w:rPr>
          <w:rFonts w:cs="ＭＳ 明朝" w:hint="eastAsia"/>
          <w:bCs/>
          <w:szCs w:val="21"/>
        </w:rPr>
        <w:t>ホーム＞政策＞こども大綱の推進「今後</w:t>
      </w:r>
      <w:r w:rsidRPr="006D133B">
        <w:rPr>
          <w:rFonts w:cs="ＭＳ 明朝" w:hint="eastAsia"/>
          <w:bCs/>
          <w:szCs w:val="21"/>
        </w:rPr>
        <w:t>5</w:t>
      </w:r>
      <w:r w:rsidRPr="006D133B">
        <w:rPr>
          <w:rFonts w:cs="ＭＳ 明朝" w:hint="eastAsia"/>
          <w:bCs/>
          <w:szCs w:val="21"/>
        </w:rPr>
        <w:t>年程度を見据えたこども施策の基本的な方針と重要事項等～こども大綱の策定に向けて～（中間整理）」（こども大綱の策定に向けた中間整理）について</w:t>
      </w:r>
    </w:p>
    <w:p w14:paraId="15DE0B6D" w14:textId="36FCB270" w:rsidR="006D133B" w:rsidRPr="006D133B" w:rsidRDefault="00000000" w:rsidP="006D133B">
      <w:pPr>
        <w:spacing w:beforeLines="25" w:before="90" w:afterLines="25" w:after="90"/>
        <w:ind w:firstLineChars="200" w:firstLine="420"/>
        <w:rPr>
          <w:rFonts w:cs="ＭＳ 明朝"/>
          <w:bCs/>
          <w:szCs w:val="21"/>
        </w:rPr>
      </w:pPr>
      <w:hyperlink r:id="rId8" w:history="1">
        <w:r w:rsidR="006D133B" w:rsidRPr="00F1627E">
          <w:rPr>
            <w:rStyle w:val="a3"/>
            <w:rFonts w:cs="ＭＳ 明朝"/>
            <w:bCs/>
            <w:szCs w:val="21"/>
          </w:rPr>
          <w:t>https://www.cfa.go.jp/policies/kodomo-taikou/chukanseiri/</w:t>
        </w:r>
      </w:hyperlink>
    </w:p>
    <w:p w14:paraId="215B1881" w14:textId="77777777" w:rsidR="006D133B" w:rsidRDefault="006D133B" w:rsidP="006D133B">
      <w:pPr>
        <w:spacing w:beforeLines="25" w:before="90" w:afterLines="25" w:after="90" w:line="300" w:lineRule="auto"/>
        <w:rPr>
          <w:rFonts w:cs="ＭＳ 明朝"/>
          <w:bCs/>
          <w:sz w:val="24"/>
        </w:rPr>
      </w:pPr>
    </w:p>
    <w:p w14:paraId="4069CA6F" w14:textId="59ED1F68" w:rsidR="006D133B" w:rsidRPr="00E1574D" w:rsidRDefault="006D133B" w:rsidP="006D133B">
      <w:pPr>
        <w:pStyle w:val="a9"/>
        <w:numPr>
          <w:ilvl w:val="1"/>
          <w:numId w:val="1"/>
        </w:numPr>
        <w:snapToGrid w:val="0"/>
        <w:spacing w:afterLines="50" w:after="180"/>
        <w:ind w:leftChars="0" w:left="567" w:hanging="567"/>
        <w:rPr>
          <w:rFonts w:ascii="BIZ UDPゴシック" w:eastAsia="BIZ UDPゴシック" w:hAnsi="BIZ UDPゴシック" w:cs="Courier New"/>
          <w:b/>
          <w:sz w:val="40"/>
          <w:szCs w:val="40"/>
        </w:rPr>
      </w:pPr>
      <w:r w:rsidRPr="006D133B">
        <w:rPr>
          <w:rFonts w:ascii="BIZ UDPゴシック" w:eastAsia="BIZ UDPゴシック" w:hAnsi="BIZ UDPゴシック" w:cs="Courier New" w:hint="eastAsia"/>
          <w:b/>
          <w:sz w:val="40"/>
          <w:szCs w:val="40"/>
        </w:rPr>
        <w:t>「幼児期までのこどもの育ちに係る基本的なヴィジョン（仮称）」の策定に向けた中間整理が公表される（こども家庭審議会）</w:t>
      </w:r>
    </w:p>
    <w:p w14:paraId="24EC4D5E" w14:textId="165083B9" w:rsidR="006D133B" w:rsidRDefault="006D133B" w:rsidP="006D133B">
      <w:pPr>
        <w:spacing w:beforeLines="25" w:before="90" w:afterLines="25" w:after="90" w:line="300" w:lineRule="auto"/>
        <w:ind w:firstLineChars="100" w:firstLine="240"/>
        <w:rPr>
          <w:rFonts w:cs="ＭＳ 明朝"/>
          <w:bCs/>
          <w:sz w:val="24"/>
        </w:rPr>
      </w:pPr>
      <w:r w:rsidRPr="006D133B">
        <w:rPr>
          <w:rFonts w:cs="ＭＳ 明朝" w:hint="eastAsia"/>
          <w:bCs/>
          <w:sz w:val="24"/>
        </w:rPr>
        <w:t>令和</w:t>
      </w:r>
      <w:r w:rsidRPr="006D133B">
        <w:rPr>
          <w:rFonts w:cs="ＭＳ 明朝" w:hint="eastAsia"/>
          <w:bCs/>
          <w:sz w:val="24"/>
        </w:rPr>
        <w:t>5</w:t>
      </w:r>
      <w:r w:rsidRPr="006D133B">
        <w:rPr>
          <w:rFonts w:cs="ＭＳ 明朝" w:hint="eastAsia"/>
          <w:bCs/>
          <w:sz w:val="24"/>
        </w:rPr>
        <w:t>年</w:t>
      </w:r>
      <w:r w:rsidRPr="006D133B">
        <w:rPr>
          <w:rFonts w:cs="ＭＳ 明朝" w:hint="eastAsia"/>
          <w:bCs/>
          <w:sz w:val="24"/>
        </w:rPr>
        <w:t>9</w:t>
      </w:r>
      <w:r w:rsidRPr="006D133B">
        <w:rPr>
          <w:rFonts w:cs="ＭＳ 明朝" w:hint="eastAsia"/>
          <w:bCs/>
          <w:sz w:val="24"/>
        </w:rPr>
        <w:t>月</w:t>
      </w:r>
      <w:r w:rsidRPr="006D133B">
        <w:rPr>
          <w:rFonts w:cs="ＭＳ 明朝" w:hint="eastAsia"/>
          <w:bCs/>
          <w:sz w:val="24"/>
        </w:rPr>
        <w:t>29</w:t>
      </w:r>
      <w:r w:rsidRPr="006D133B">
        <w:rPr>
          <w:rFonts w:cs="ＭＳ 明朝" w:hint="eastAsia"/>
          <w:bCs/>
          <w:sz w:val="24"/>
        </w:rPr>
        <w:t>日、</w:t>
      </w:r>
      <w:r w:rsidR="00BB57E0" w:rsidRPr="00BB57E0">
        <w:rPr>
          <w:rFonts w:cs="ＭＳ 明朝" w:hint="eastAsia"/>
          <w:bCs/>
          <w:sz w:val="24"/>
        </w:rPr>
        <w:t>「幼児期までのこどもの育ちに係る基本的なヴィジョン（仮称）」の策定に向け</w:t>
      </w:r>
      <w:r w:rsidR="00BB57E0">
        <w:rPr>
          <w:rFonts w:cs="ＭＳ 明朝" w:hint="eastAsia"/>
          <w:bCs/>
          <w:sz w:val="24"/>
        </w:rPr>
        <w:t>た</w:t>
      </w:r>
      <w:r w:rsidR="00BB57E0" w:rsidRPr="00BB57E0">
        <w:rPr>
          <w:rFonts w:cs="ＭＳ 明朝" w:hint="eastAsia"/>
          <w:bCs/>
          <w:sz w:val="24"/>
        </w:rPr>
        <w:t>中間整理</w:t>
      </w:r>
      <w:r w:rsidR="00346447">
        <w:rPr>
          <w:rFonts w:cs="ＭＳ 明朝" w:hint="eastAsia"/>
          <w:bCs/>
          <w:sz w:val="24"/>
        </w:rPr>
        <w:t>が</w:t>
      </w:r>
      <w:r w:rsidRPr="006D133B">
        <w:rPr>
          <w:rFonts w:cs="ＭＳ 明朝" w:hint="eastAsia"/>
          <w:bCs/>
          <w:sz w:val="24"/>
        </w:rPr>
        <w:t>公表されました。</w:t>
      </w:r>
    </w:p>
    <w:p w14:paraId="15E9ABEB" w14:textId="77777777" w:rsidR="008F61E2" w:rsidRDefault="009D2D9E" w:rsidP="006D133B">
      <w:pPr>
        <w:spacing w:beforeLines="25" w:before="90" w:afterLines="25" w:after="90" w:line="300" w:lineRule="auto"/>
        <w:ind w:firstLineChars="100" w:firstLine="240"/>
        <w:rPr>
          <w:rFonts w:cs="ＭＳ 明朝"/>
          <w:bCs/>
          <w:sz w:val="24"/>
        </w:rPr>
      </w:pPr>
      <w:r>
        <w:rPr>
          <w:rFonts w:cs="ＭＳ 明朝" w:hint="eastAsia"/>
          <w:bCs/>
          <w:sz w:val="24"/>
        </w:rPr>
        <w:t>「</w:t>
      </w:r>
      <w:r w:rsidRPr="009D2D9E">
        <w:rPr>
          <w:rFonts w:cs="ＭＳ 明朝" w:hint="eastAsia"/>
          <w:bCs/>
          <w:sz w:val="24"/>
        </w:rPr>
        <w:t>幼児期までのこどもの育ちに係る基本的なヴィジョン（仮称）</w:t>
      </w:r>
      <w:r>
        <w:rPr>
          <w:rFonts w:cs="ＭＳ 明朝" w:hint="eastAsia"/>
          <w:bCs/>
          <w:sz w:val="24"/>
        </w:rPr>
        <w:t>」は、</w:t>
      </w:r>
      <w:r w:rsidRPr="009D2D9E">
        <w:rPr>
          <w:rFonts w:cs="ＭＳ 明朝" w:hint="eastAsia"/>
          <w:bCs/>
          <w:sz w:val="24"/>
        </w:rPr>
        <w:t>昨年度開催された「『就学前のこどもの育ちにかかる基本的な指針』に関する有識者懇談会」において令和</w:t>
      </w:r>
      <w:r w:rsidRPr="009D2D9E">
        <w:rPr>
          <w:rFonts w:cs="ＭＳ 明朝" w:hint="eastAsia"/>
          <w:bCs/>
          <w:sz w:val="24"/>
        </w:rPr>
        <w:t>5</w:t>
      </w:r>
      <w:r w:rsidRPr="009D2D9E">
        <w:rPr>
          <w:rFonts w:cs="ＭＳ 明朝" w:hint="eastAsia"/>
          <w:bCs/>
          <w:sz w:val="24"/>
        </w:rPr>
        <w:t>年</w:t>
      </w:r>
      <w:r w:rsidRPr="009D2D9E">
        <w:rPr>
          <w:rFonts w:cs="ＭＳ 明朝" w:hint="eastAsia"/>
          <w:bCs/>
          <w:sz w:val="24"/>
        </w:rPr>
        <w:t>3</w:t>
      </w:r>
      <w:r w:rsidRPr="009D2D9E">
        <w:rPr>
          <w:rFonts w:cs="ＭＳ 明朝" w:hint="eastAsia"/>
          <w:bCs/>
          <w:sz w:val="24"/>
        </w:rPr>
        <w:t>月</w:t>
      </w:r>
      <w:r w:rsidRPr="009D2D9E">
        <w:rPr>
          <w:rFonts w:cs="ＭＳ 明朝" w:hint="eastAsia"/>
          <w:bCs/>
          <w:sz w:val="24"/>
        </w:rPr>
        <w:t>30</w:t>
      </w:r>
      <w:r w:rsidRPr="009D2D9E">
        <w:rPr>
          <w:rFonts w:cs="ＭＳ 明朝" w:hint="eastAsia"/>
          <w:bCs/>
          <w:sz w:val="24"/>
        </w:rPr>
        <w:t>日に取りまとめられた、「『就学前のこどもの育ちに係る基本的な指針』に関する有識者懇談会</w:t>
      </w:r>
      <w:r w:rsidRPr="009D2D9E">
        <w:rPr>
          <w:rFonts w:cs="ＭＳ 明朝" w:hint="eastAsia"/>
          <w:bCs/>
          <w:sz w:val="24"/>
        </w:rPr>
        <w:t xml:space="preserve"> </w:t>
      </w:r>
      <w:r w:rsidRPr="009D2D9E">
        <w:rPr>
          <w:rFonts w:cs="ＭＳ 明朝" w:hint="eastAsia"/>
          <w:bCs/>
          <w:sz w:val="24"/>
        </w:rPr>
        <w:t>報告～基本的な指針（仮称）の策定に向けた論点整理」（以下、「論点整理」）に基づき、</w:t>
      </w:r>
      <w:r>
        <w:rPr>
          <w:rFonts w:cs="ＭＳ 明朝" w:hint="eastAsia"/>
          <w:bCs/>
          <w:sz w:val="24"/>
        </w:rPr>
        <w:t>こども家庭審議会のもとに設置された「幼児期までのこどもの育ち部会」で</w:t>
      </w:r>
      <w:r w:rsidRPr="009D2D9E">
        <w:rPr>
          <w:rFonts w:cs="ＭＳ 明朝" w:hint="eastAsia"/>
          <w:bCs/>
          <w:sz w:val="24"/>
        </w:rPr>
        <w:t>議論が行われて</w:t>
      </w:r>
      <w:r>
        <w:rPr>
          <w:rFonts w:cs="ＭＳ 明朝" w:hint="eastAsia"/>
          <w:bCs/>
          <w:sz w:val="24"/>
        </w:rPr>
        <w:t>きました</w:t>
      </w:r>
      <w:r w:rsidRPr="009D2D9E">
        <w:rPr>
          <w:rFonts w:cs="ＭＳ 明朝" w:hint="eastAsia"/>
          <w:bCs/>
          <w:sz w:val="24"/>
        </w:rPr>
        <w:t>。</w:t>
      </w:r>
    </w:p>
    <w:p w14:paraId="7005FE38" w14:textId="313C3A5A" w:rsidR="00BB57E0" w:rsidRDefault="009D2D9E" w:rsidP="006D133B">
      <w:pPr>
        <w:spacing w:beforeLines="25" w:before="90" w:afterLines="25" w:after="90" w:line="300" w:lineRule="auto"/>
        <w:ind w:firstLineChars="100" w:firstLine="240"/>
        <w:rPr>
          <w:rFonts w:cs="ＭＳ 明朝"/>
          <w:bCs/>
          <w:sz w:val="24"/>
        </w:rPr>
      </w:pPr>
      <w:r w:rsidRPr="009D2D9E">
        <w:rPr>
          <w:rFonts w:cs="ＭＳ 明朝" w:hint="eastAsia"/>
          <w:bCs/>
          <w:sz w:val="24"/>
        </w:rPr>
        <w:t>7</w:t>
      </w:r>
      <w:r w:rsidRPr="009D2D9E">
        <w:rPr>
          <w:rFonts w:cs="ＭＳ 明朝" w:hint="eastAsia"/>
          <w:bCs/>
          <w:sz w:val="24"/>
        </w:rPr>
        <w:t>月</w:t>
      </w:r>
      <w:r w:rsidRPr="009D2D9E">
        <w:rPr>
          <w:rFonts w:cs="ＭＳ 明朝" w:hint="eastAsia"/>
          <w:bCs/>
          <w:sz w:val="24"/>
        </w:rPr>
        <w:t>10</w:t>
      </w:r>
      <w:r w:rsidRPr="009D2D9E">
        <w:rPr>
          <w:rFonts w:cs="ＭＳ 明朝" w:hint="eastAsia"/>
          <w:bCs/>
          <w:sz w:val="24"/>
        </w:rPr>
        <w:t>日に開催された</w:t>
      </w:r>
      <w:r w:rsidR="00346447">
        <w:rPr>
          <w:rFonts w:cs="ＭＳ 明朝" w:hint="eastAsia"/>
          <w:bCs/>
          <w:sz w:val="24"/>
        </w:rPr>
        <w:t>第</w:t>
      </w:r>
      <w:r w:rsidR="00346447">
        <w:rPr>
          <w:rFonts w:cs="ＭＳ 明朝" w:hint="eastAsia"/>
          <w:bCs/>
          <w:sz w:val="24"/>
        </w:rPr>
        <w:t>4</w:t>
      </w:r>
      <w:r w:rsidR="00346447">
        <w:rPr>
          <w:rFonts w:cs="ＭＳ 明朝" w:hint="eastAsia"/>
          <w:bCs/>
          <w:sz w:val="24"/>
        </w:rPr>
        <w:t>回の</w:t>
      </w:r>
      <w:r w:rsidRPr="009D2D9E">
        <w:rPr>
          <w:rFonts w:cs="ＭＳ 明朝" w:hint="eastAsia"/>
          <w:bCs/>
          <w:sz w:val="24"/>
        </w:rPr>
        <w:t>部会では</w:t>
      </w:r>
      <w:r>
        <w:rPr>
          <w:rFonts w:cs="ＭＳ 明朝" w:hint="eastAsia"/>
          <w:bCs/>
          <w:sz w:val="24"/>
        </w:rPr>
        <w:t>、</w:t>
      </w:r>
      <w:r w:rsidRPr="009D2D9E">
        <w:rPr>
          <w:rFonts w:cs="ＭＳ 明朝" w:hint="eastAsia"/>
          <w:bCs/>
          <w:sz w:val="24"/>
        </w:rPr>
        <w:t>全保協を含む</w:t>
      </w:r>
      <w:r w:rsidRPr="009D2D9E">
        <w:rPr>
          <w:rFonts w:cs="ＭＳ 明朝" w:hint="eastAsia"/>
          <w:bCs/>
          <w:sz w:val="24"/>
        </w:rPr>
        <w:t>8</w:t>
      </w:r>
      <w:r w:rsidRPr="009D2D9E">
        <w:rPr>
          <w:rFonts w:cs="ＭＳ 明朝" w:hint="eastAsia"/>
          <w:bCs/>
          <w:sz w:val="24"/>
        </w:rPr>
        <w:t>団体から団体ヒアリングが行われ、全保協からは、奥村尚三会長、村松幹子副会長（全国保育士会会長）が出席し</w:t>
      </w:r>
      <w:r>
        <w:rPr>
          <w:rFonts w:cs="ＭＳ 明朝" w:hint="eastAsia"/>
          <w:bCs/>
          <w:sz w:val="24"/>
        </w:rPr>
        <w:t>、意見を</w:t>
      </w:r>
      <w:r w:rsidR="00761820">
        <w:rPr>
          <w:rFonts w:cs="ＭＳ 明朝" w:hint="eastAsia"/>
          <w:bCs/>
          <w:sz w:val="24"/>
        </w:rPr>
        <w:t>述べました</w:t>
      </w:r>
      <w:r>
        <w:rPr>
          <w:rFonts w:cs="ＭＳ 明朝" w:hint="eastAsia"/>
          <w:bCs/>
          <w:sz w:val="24"/>
        </w:rPr>
        <w:t>（全保協ニュース</w:t>
      </w:r>
      <w:r>
        <w:rPr>
          <w:rFonts w:cs="ＭＳ 明朝" w:hint="eastAsia"/>
          <w:bCs/>
          <w:sz w:val="24"/>
        </w:rPr>
        <w:t>No.13-17</w:t>
      </w:r>
      <w:r>
        <w:rPr>
          <w:rFonts w:cs="ＭＳ 明朝" w:hint="eastAsia"/>
          <w:bCs/>
          <w:sz w:val="24"/>
        </w:rPr>
        <w:t>既報）。</w:t>
      </w:r>
    </w:p>
    <w:p w14:paraId="00323064" w14:textId="12305F38" w:rsidR="00174E5B" w:rsidRDefault="00174E5B" w:rsidP="00174E5B">
      <w:pPr>
        <w:spacing w:beforeLines="25" w:before="90" w:afterLines="25" w:after="90" w:line="300" w:lineRule="auto"/>
        <w:ind w:firstLineChars="100" w:firstLine="240"/>
        <w:rPr>
          <w:rFonts w:cs="ＭＳ 明朝"/>
          <w:bCs/>
          <w:sz w:val="24"/>
        </w:rPr>
      </w:pPr>
      <w:r w:rsidRPr="00174E5B">
        <w:rPr>
          <w:rFonts w:cs="ＭＳ 明朝" w:hint="eastAsia"/>
          <w:bCs/>
          <w:sz w:val="24"/>
        </w:rPr>
        <w:t>中間整理では、内閣総理大臣から</w:t>
      </w:r>
      <w:r w:rsidR="00761820">
        <w:rPr>
          <w:rFonts w:cs="ＭＳ 明朝" w:hint="eastAsia"/>
          <w:bCs/>
          <w:sz w:val="24"/>
        </w:rPr>
        <w:t>の</w:t>
      </w:r>
      <w:r w:rsidRPr="00174E5B">
        <w:rPr>
          <w:rFonts w:cs="ＭＳ 明朝" w:hint="eastAsia"/>
          <w:bCs/>
          <w:sz w:val="24"/>
        </w:rPr>
        <w:t>こども家庭審議会に対</w:t>
      </w:r>
      <w:r w:rsidR="00761820">
        <w:rPr>
          <w:rFonts w:cs="ＭＳ 明朝" w:hint="eastAsia"/>
          <w:bCs/>
          <w:sz w:val="24"/>
        </w:rPr>
        <w:t>する</w:t>
      </w:r>
      <w:r w:rsidRPr="00174E5B">
        <w:rPr>
          <w:rFonts w:cs="ＭＳ 明朝" w:hint="eastAsia"/>
          <w:bCs/>
          <w:sz w:val="24"/>
        </w:rPr>
        <w:t>諮問</w:t>
      </w:r>
      <w:r w:rsidR="00761820">
        <w:rPr>
          <w:rFonts w:cs="ＭＳ 明朝" w:hint="eastAsia"/>
          <w:bCs/>
          <w:sz w:val="24"/>
        </w:rPr>
        <w:t>に対し</w:t>
      </w:r>
      <w:r w:rsidRPr="00174E5B">
        <w:rPr>
          <w:rFonts w:cs="ＭＳ 明朝" w:hint="eastAsia"/>
          <w:bCs/>
          <w:sz w:val="24"/>
        </w:rPr>
        <w:t>、幼児期までの「こどもの育ち」そのものに着目し、すべての人と共有したい理念や基本的考え方</w:t>
      </w:r>
      <w:r w:rsidR="00761820">
        <w:rPr>
          <w:rFonts w:cs="ＭＳ 明朝" w:hint="eastAsia"/>
          <w:bCs/>
          <w:sz w:val="24"/>
        </w:rPr>
        <w:t>が</w:t>
      </w:r>
      <w:r>
        <w:rPr>
          <w:rFonts w:cs="ＭＳ 明朝" w:hint="eastAsia"/>
          <w:bCs/>
          <w:sz w:val="24"/>
        </w:rPr>
        <w:t>さ</w:t>
      </w:r>
      <w:r w:rsidR="00761820">
        <w:rPr>
          <w:rFonts w:cs="ＭＳ 明朝" w:hint="eastAsia"/>
          <w:bCs/>
          <w:sz w:val="24"/>
        </w:rPr>
        <w:t>ています</w:t>
      </w:r>
      <w:r>
        <w:rPr>
          <w:rFonts w:cs="ＭＳ 明朝" w:hint="eastAsia"/>
          <w:bCs/>
          <w:sz w:val="24"/>
        </w:rPr>
        <w:t>。</w:t>
      </w:r>
      <w:r w:rsidRPr="00174E5B">
        <w:rPr>
          <w:rFonts w:cs="ＭＳ 明朝" w:hint="eastAsia"/>
          <w:bCs/>
          <w:sz w:val="24"/>
        </w:rPr>
        <w:t>これに基づき、社会の認識の転換を図りつつ、政府全体の取組を推進するための羅針盤として定めるものが、「幼児期までの育ちに係る基本的なヴィジョン（仮称）」であり、人生の基盤的時期を過ごす乳幼児と全世代のすべての人による社会実現に寄与することを目指</w:t>
      </w:r>
      <w:r>
        <w:rPr>
          <w:rFonts w:cs="ＭＳ 明朝" w:hint="eastAsia"/>
          <w:bCs/>
          <w:sz w:val="24"/>
        </w:rPr>
        <w:t>すとしています。</w:t>
      </w:r>
    </w:p>
    <w:p w14:paraId="3B82A163" w14:textId="7E7DF385" w:rsidR="000B77EB" w:rsidRDefault="000B77EB" w:rsidP="00174E5B">
      <w:pPr>
        <w:spacing w:beforeLines="25" w:before="90" w:afterLines="25" w:after="90" w:line="300" w:lineRule="auto"/>
        <w:ind w:firstLineChars="100" w:firstLine="240"/>
        <w:rPr>
          <w:rFonts w:cs="ＭＳ 明朝"/>
          <w:bCs/>
          <w:sz w:val="24"/>
        </w:rPr>
      </w:pPr>
      <w:r>
        <w:rPr>
          <w:rFonts w:cs="ＭＳ 明朝" w:hint="eastAsia"/>
          <w:bCs/>
          <w:sz w:val="24"/>
        </w:rPr>
        <w:t>今後</w:t>
      </w:r>
      <w:r w:rsidR="00932384">
        <w:rPr>
          <w:rFonts w:cs="ＭＳ 明朝" w:hint="eastAsia"/>
          <w:bCs/>
          <w:sz w:val="24"/>
        </w:rPr>
        <w:t>、</w:t>
      </w:r>
      <w:r>
        <w:rPr>
          <w:rFonts w:cs="ＭＳ 明朝" w:hint="eastAsia"/>
          <w:bCs/>
          <w:sz w:val="24"/>
        </w:rPr>
        <w:t>「こども大綱に位置づけられる施策へ反映」や「すべての人の具体的行動を促進するための取組も含め、こども家庭庁を司令塔とする推進体制の下で取組を一体的・総合的に推進」について</w:t>
      </w:r>
      <w:r w:rsidR="00932384">
        <w:rPr>
          <w:rFonts w:cs="ＭＳ 明朝" w:hint="eastAsia"/>
          <w:bCs/>
          <w:sz w:val="24"/>
        </w:rPr>
        <w:t>、</w:t>
      </w:r>
      <w:r>
        <w:rPr>
          <w:rFonts w:cs="ＭＳ 明朝" w:hint="eastAsia"/>
          <w:bCs/>
          <w:sz w:val="24"/>
        </w:rPr>
        <w:t>実効性の</w:t>
      </w:r>
      <w:r w:rsidR="00761820">
        <w:rPr>
          <w:rFonts w:cs="ＭＳ 明朝" w:hint="eastAsia"/>
          <w:bCs/>
          <w:sz w:val="24"/>
        </w:rPr>
        <w:t>ある</w:t>
      </w:r>
      <w:r>
        <w:rPr>
          <w:rFonts w:cs="ＭＳ 明朝" w:hint="eastAsia"/>
          <w:bCs/>
          <w:sz w:val="24"/>
        </w:rPr>
        <w:t>育ちヴィジョンと</w:t>
      </w:r>
      <w:r w:rsidR="00932384">
        <w:rPr>
          <w:rFonts w:cs="ＭＳ 明朝" w:hint="eastAsia"/>
          <w:bCs/>
          <w:sz w:val="24"/>
        </w:rPr>
        <w:t>すべく</w:t>
      </w:r>
      <w:r>
        <w:rPr>
          <w:rFonts w:cs="ＭＳ 明朝" w:hint="eastAsia"/>
          <w:bCs/>
          <w:sz w:val="24"/>
        </w:rPr>
        <w:t>検討が継続されます。</w:t>
      </w:r>
    </w:p>
    <w:tbl>
      <w:tblPr>
        <w:tblStyle w:val="a4"/>
        <w:tblpPr w:leftFromText="142" w:rightFromText="142" w:vertAnchor="page" w:horzAnchor="margin" w:tblpY="2433"/>
        <w:tblW w:w="0" w:type="auto"/>
        <w:tblBorders>
          <w:insideH w:val="none" w:sz="0" w:space="0" w:color="auto"/>
          <w:insideV w:val="none" w:sz="0" w:space="0" w:color="auto"/>
        </w:tblBorders>
        <w:tblLook w:val="04A0" w:firstRow="1" w:lastRow="0" w:firstColumn="1" w:lastColumn="0" w:noHBand="0" w:noVBand="1"/>
      </w:tblPr>
      <w:tblGrid>
        <w:gridCol w:w="9495"/>
      </w:tblGrid>
      <w:tr w:rsidR="004410B2" w14:paraId="60428C45" w14:textId="77777777" w:rsidTr="00932384">
        <w:trPr>
          <w:trHeight w:val="7427"/>
        </w:trPr>
        <w:tc>
          <w:tcPr>
            <w:tcW w:w="9495" w:type="dxa"/>
          </w:tcPr>
          <w:p w14:paraId="2585A17D" w14:textId="4D5BC87A" w:rsidR="004410B2" w:rsidRPr="004410B2" w:rsidRDefault="00932384" w:rsidP="000B77EB">
            <w:pPr>
              <w:spacing w:beforeLines="25" w:before="90" w:afterLines="25" w:after="90" w:line="300" w:lineRule="auto"/>
              <w:rPr>
                <w:rFonts w:cs="ＭＳ 明朝"/>
                <w:bCs/>
                <w:sz w:val="20"/>
                <w:szCs w:val="20"/>
              </w:rPr>
            </w:pPr>
            <w:r w:rsidRPr="004410B2">
              <w:rPr>
                <w:rFonts w:cs="ＭＳ 明朝"/>
                <w:bCs/>
                <w:noProof/>
                <w:sz w:val="24"/>
              </w:rPr>
              <w:lastRenderedPageBreak/>
              <w:drawing>
                <wp:anchor distT="0" distB="0" distL="114300" distR="114300" simplePos="0" relativeHeight="251658240" behindDoc="1" locked="0" layoutInCell="1" allowOverlap="1" wp14:anchorId="740C0E8D" wp14:editId="2DB25574">
                  <wp:simplePos x="0" y="0"/>
                  <wp:positionH relativeFrom="column">
                    <wp:posOffset>65405</wp:posOffset>
                  </wp:positionH>
                  <wp:positionV relativeFrom="paragraph">
                    <wp:posOffset>747395</wp:posOffset>
                  </wp:positionV>
                  <wp:extent cx="5688965" cy="3984625"/>
                  <wp:effectExtent l="19050" t="19050" r="26035" b="15875"/>
                  <wp:wrapTight wrapText="bothSides">
                    <wp:wrapPolygon edited="0">
                      <wp:start x="-72" y="-103"/>
                      <wp:lineTo x="-72" y="21583"/>
                      <wp:lineTo x="21627" y="21583"/>
                      <wp:lineTo x="21627" y="-103"/>
                      <wp:lineTo x="-72" y="-103"/>
                    </wp:wrapPolygon>
                  </wp:wrapTight>
                  <wp:docPr id="1308575787"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575787" name="図 1" descr="テキスト&#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5688965" cy="39846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410B2" w:rsidRPr="004410B2">
              <w:rPr>
                <w:rFonts w:cs="ＭＳ 明朝" w:hint="eastAsia"/>
                <w:bCs/>
                <w:sz w:val="20"/>
                <w:szCs w:val="20"/>
              </w:rPr>
              <w:t>「幼児期までのこどもの育ちに係る基本的なヴィジョン（仮称）策定に向けて（中間整理）」～すべてのこどもの「はじめの</w:t>
            </w:r>
            <w:r w:rsidR="004410B2" w:rsidRPr="004410B2">
              <w:rPr>
                <w:rFonts w:cs="ＭＳ 明朝" w:hint="eastAsia"/>
                <w:bCs/>
                <w:sz w:val="20"/>
                <w:szCs w:val="20"/>
              </w:rPr>
              <w:t>100</w:t>
            </w:r>
            <w:r w:rsidR="004410B2" w:rsidRPr="004410B2">
              <w:rPr>
                <w:rFonts w:cs="ＭＳ 明朝" w:hint="eastAsia"/>
                <w:bCs/>
                <w:sz w:val="20"/>
                <w:szCs w:val="20"/>
              </w:rPr>
              <w:t>か月」の育ちを支え生涯にわたるウェルビーイング向上を図るために～概要版</w:t>
            </w:r>
          </w:p>
          <w:p w14:paraId="12910391" w14:textId="47F2EC30" w:rsidR="004410B2" w:rsidRDefault="004410B2" w:rsidP="000B77EB">
            <w:pPr>
              <w:spacing w:beforeLines="25" w:before="90" w:afterLines="25" w:after="90" w:line="300" w:lineRule="auto"/>
              <w:rPr>
                <w:rFonts w:cs="ＭＳ 明朝"/>
                <w:bCs/>
                <w:sz w:val="24"/>
              </w:rPr>
            </w:pPr>
          </w:p>
        </w:tc>
      </w:tr>
    </w:tbl>
    <w:p w14:paraId="7BF7109F" w14:textId="77777777" w:rsidR="004410B2" w:rsidRDefault="004410B2" w:rsidP="004410B2">
      <w:pPr>
        <w:spacing w:beforeLines="25" w:before="90" w:afterLines="25" w:after="90" w:line="300" w:lineRule="auto"/>
        <w:ind w:firstLineChars="100" w:firstLine="240"/>
        <w:rPr>
          <w:rFonts w:cs="ＭＳ 明朝"/>
          <w:bCs/>
          <w:sz w:val="24"/>
        </w:rPr>
      </w:pPr>
      <w:r>
        <w:rPr>
          <w:rFonts w:cs="ＭＳ 明朝" w:hint="eastAsia"/>
          <w:bCs/>
          <w:sz w:val="24"/>
        </w:rPr>
        <w:t>詳細については、こども家庭庁ホームページよりご確認ください。</w:t>
      </w:r>
    </w:p>
    <w:p w14:paraId="5045A097" w14:textId="7DC143E3" w:rsidR="004410B2" w:rsidRPr="006D133B" w:rsidRDefault="004410B2" w:rsidP="004410B2">
      <w:pPr>
        <w:spacing w:beforeLines="25" w:before="90" w:afterLines="25" w:after="90"/>
        <w:ind w:left="420" w:hanging="210"/>
        <w:rPr>
          <w:rFonts w:cs="ＭＳ 明朝"/>
          <w:bCs/>
          <w:szCs w:val="21"/>
        </w:rPr>
      </w:pPr>
      <w:r w:rsidRPr="006D133B">
        <w:rPr>
          <w:rFonts w:cs="ＭＳ 明朝" w:hint="eastAsia"/>
          <w:bCs/>
          <w:szCs w:val="21"/>
        </w:rPr>
        <w:t>■</w:t>
      </w:r>
      <w:r>
        <w:rPr>
          <w:rFonts w:cs="ＭＳ 明朝" w:hint="eastAsia"/>
          <w:bCs/>
          <w:szCs w:val="21"/>
        </w:rPr>
        <w:t xml:space="preserve"> </w:t>
      </w:r>
      <w:r w:rsidRPr="006D133B">
        <w:rPr>
          <w:rFonts w:cs="ＭＳ 明朝" w:hint="eastAsia"/>
          <w:bCs/>
          <w:szCs w:val="21"/>
        </w:rPr>
        <w:t>ホーム＞政策＞</w:t>
      </w:r>
      <w:r w:rsidRPr="004410B2">
        <w:rPr>
          <w:rFonts w:cs="ＭＳ 明朝" w:hint="eastAsia"/>
          <w:bCs/>
          <w:szCs w:val="21"/>
        </w:rPr>
        <w:t>幼児期までのこどもの育ちに係る基本的なヴィジョン（仮称）</w:t>
      </w:r>
    </w:p>
    <w:p w14:paraId="09FFC358" w14:textId="58551EDB" w:rsidR="00174E5B" w:rsidRPr="004410B2" w:rsidRDefault="004410B2" w:rsidP="004410B2">
      <w:pPr>
        <w:spacing w:beforeLines="25" w:before="90" w:afterLines="25" w:after="90" w:line="300" w:lineRule="auto"/>
        <w:rPr>
          <w:rFonts w:cs="ＭＳ 明朝"/>
          <w:bCs/>
          <w:sz w:val="24"/>
        </w:rPr>
      </w:pPr>
      <w:r>
        <w:rPr>
          <w:rFonts w:cs="ＭＳ 明朝" w:hint="eastAsia"/>
          <w:bCs/>
          <w:szCs w:val="21"/>
        </w:rPr>
        <w:t xml:space="preserve">　　</w:t>
      </w:r>
      <w:r>
        <w:rPr>
          <w:rFonts w:cs="ＭＳ 明朝" w:hint="eastAsia"/>
          <w:bCs/>
          <w:szCs w:val="21"/>
        </w:rPr>
        <w:t xml:space="preserve"> </w:t>
      </w:r>
      <w:hyperlink r:id="rId10" w:history="1">
        <w:r w:rsidRPr="004410B2">
          <w:rPr>
            <w:rStyle w:val="a3"/>
            <w:rFonts w:cs="ＭＳ 明朝"/>
            <w:bCs/>
            <w:szCs w:val="21"/>
          </w:rPr>
          <w:t>https://www.cfa.go.jp/policies/kodomo_sodachi/</w:t>
        </w:r>
      </w:hyperlink>
    </w:p>
    <w:p w14:paraId="68CCCD74" w14:textId="77777777" w:rsidR="004410B2" w:rsidRDefault="004410B2" w:rsidP="004410B2">
      <w:pPr>
        <w:spacing w:beforeLines="25" w:before="90" w:afterLines="25" w:after="90" w:line="300" w:lineRule="auto"/>
        <w:rPr>
          <w:rFonts w:cs="ＭＳ 明朝"/>
          <w:bCs/>
          <w:sz w:val="24"/>
        </w:rPr>
      </w:pPr>
    </w:p>
    <w:p w14:paraId="64B928F4" w14:textId="77777777" w:rsidR="004410B2" w:rsidRDefault="004410B2" w:rsidP="004410B2">
      <w:pPr>
        <w:spacing w:beforeLines="25" w:before="90" w:afterLines="25" w:after="90" w:line="300" w:lineRule="auto"/>
        <w:rPr>
          <w:rFonts w:cs="ＭＳ 明朝"/>
          <w:bCs/>
          <w:sz w:val="24"/>
        </w:rPr>
      </w:pPr>
    </w:p>
    <w:p w14:paraId="72C55E32" w14:textId="77777777" w:rsidR="004410B2" w:rsidRDefault="004410B2" w:rsidP="004410B2">
      <w:pPr>
        <w:spacing w:beforeLines="25" w:before="90" w:afterLines="25" w:after="90" w:line="300" w:lineRule="auto"/>
        <w:rPr>
          <w:rFonts w:cs="ＭＳ 明朝"/>
          <w:bCs/>
          <w:sz w:val="24"/>
        </w:rPr>
      </w:pPr>
    </w:p>
    <w:sectPr w:rsidR="004410B2" w:rsidSect="00B5711D">
      <w:footerReference w:type="default" r:id="rId11"/>
      <w:pgSz w:w="11906" w:h="16838" w:code="9"/>
      <w:pgMar w:top="1134"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BBB7" w14:textId="77777777" w:rsidR="00C57907" w:rsidRDefault="00C57907" w:rsidP="00AC6D2B">
      <w:r>
        <w:separator/>
      </w:r>
    </w:p>
  </w:endnote>
  <w:endnote w:type="continuationSeparator" w:id="0">
    <w:p w14:paraId="5FA18C0D" w14:textId="77777777" w:rsidR="00C57907" w:rsidRDefault="00C57907"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93352"/>
      <w:docPartObj>
        <w:docPartGallery w:val="Page Numbers (Bottom of Page)"/>
        <w:docPartUnique/>
      </w:docPartObj>
    </w:sdtPr>
    <w:sdtEndPr>
      <w:rPr>
        <w:sz w:val="24"/>
      </w:rPr>
    </w:sdtEndPr>
    <w:sdtContent>
      <w:p w14:paraId="06C94870" w14:textId="3B54E767"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242D33" w:rsidRPr="00242D33">
          <w:rPr>
            <w:noProof/>
            <w:sz w:val="24"/>
            <w:lang w:val="ja-JP"/>
          </w:rPr>
          <w:t>3</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723F" w14:textId="77777777" w:rsidR="00C57907" w:rsidRDefault="00C57907" w:rsidP="00AC6D2B">
      <w:r>
        <w:separator/>
      </w:r>
    </w:p>
  </w:footnote>
  <w:footnote w:type="continuationSeparator" w:id="0">
    <w:p w14:paraId="46A4A43E" w14:textId="77777777" w:rsidR="00C57907" w:rsidRDefault="00C57907"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32449"/>
    <w:multiLevelType w:val="hybridMultilevel"/>
    <w:tmpl w:val="DC3A4888"/>
    <w:lvl w:ilvl="0" w:tplc="472238EA">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274824DE"/>
    <w:multiLevelType w:val="hybridMultilevel"/>
    <w:tmpl w:val="1A720480"/>
    <w:lvl w:ilvl="0" w:tplc="B4967472">
      <w:start w:val="1"/>
      <w:numFmt w:val="bullet"/>
      <w:lvlText w:val="•"/>
      <w:lvlJc w:val="left"/>
      <w:pPr>
        <w:ind w:left="660" w:hanging="420"/>
      </w:pPr>
      <w:rPr>
        <w:rFonts w:ascii="BIZ UDゴシック" w:eastAsia="BIZ UDゴシック" w:hAnsi="BIZ UD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C946E0B"/>
    <w:multiLevelType w:val="hybridMultilevel"/>
    <w:tmpl w:val="C5888420"/>
    <w:lvl w:ilvl="0" w:tplc="D8AA86B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69E14CF"/>
    <w:multiLevelType w:val="hybridMultilevel"/>
    <w:tmpl w:val="8DE2A25C"/>
    <w:lvl w:ilvl="0" w:tplc="56A090B8">
      <w:start w:val="1"/>
      <w:numFmt w:val="bullet"/>
      <w:lvlText w:val=""/>
      <w:lvlJc w:val="left"/>
      <w:pPr>
        <w:ind w:left="6456" w:hanging="360"/>
      </w:pPr>
      <w:rPr>
        <w:rFonts w:ascii="Wingdings" w:hAnsi="Wingdings" w:hint="default"/>
        <w:sz w:val="26"/>
        <w:szCs w:val="26"/>
      </w:rPr>
    </w:lvl>
    <w:lvl w:ilvl="1" w:tplc="4F0E2448">
      <w:numFmt w:val="bullet"/>
      <w:lvlText w:val="◆"/>
      <w:lvlJc w:val="left"/>
      <w:pPr>
        <w:ind w:left="114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6248176">
    <w:abstractNumId w:val="3"/>
  </w:num>
  <w:num w:numId="2" w16cid:durableId="616564379">
    <w:abstractNumId w:val="1"/>
  </w:num>
  <w:num w:numId="3" w16cid:durableId="276376911">
    <w:abstractNumId w:val="2"/>
  </w:num>
  <w:num w:numId="4" w16cid:durableId="68232220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553"/>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270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8F6"/>
    <w:rsid w:val="00047BF1"/>
    <w:rsid w:val="00050694"/>
    <w:rsid w:val="00051991"/>
    <w:rsid w:val="00052589"/>
    <w:rsid w:val="000525CC"/>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7EB"/>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6D0A"/>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720"/>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4DF3"/>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4E5B"/>
    <w:rsid w:val="00175C57"/>
    <w:rsid w:val="00175DD9"/>
    <w:rsid w:val="00177497"/>
    <w:rsid w:val="001775C7"/>
    <w:rsid w:val="001803A3"/>
    <w:rsid w:val="001806AE"/>
    <w:rsid w:val="00181863"/>
    <w:rsid w:val="00183651"/>
    <w:rsid w:val="00183882"/>
    <w:rsid w:val="001838C2"/>
    <w:rsid w:val="00183953"/>
    <w:rsid w:val="00184821"/>
    <w:rsid w:val="00184B58"/>
    <w:rsid w:val="001850AD"/>
    <w:rsid w:val="00185157"/>
    <w:rsid w:val="00185E1D"/>
    <w:rsid w:val="00186420"/>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253"/>
    <w:rsid w:val="001A47FB"/>
    <w:rsid w:val="001A499C"/>
    <w:rsid w:val="001A4B15"/>
    <w:rsid w:val="001A4E70"/>
    <w:rsid w:val="001A542E"/>
    <w:rsid w:val="001A5609"/>
    <w:rsid w:val="001A5812"/>
    <w:rsid w:val="001A5F8A"/>
    <w:rsid w:val="001A74A8"/>
    <w:rsid w:val="001A7543"/>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595"/>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2D33"/>
    <w:rsid w:val="0024439A"/>
    <w:rsid w:val="00245D4E"/>
    <w:rsid w:val="00246421"/>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2C5D"/>
    <w:rsid w:val="002C31CA"/>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4399"/>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447"/>
    <w:rsid w:val="00346652"/>
    <w:rsid w:val="00346B44"/>
    <w:rsid w:val="00346F25"/>
    <w:rsid w:val="003500C6"/>
    <w:rsid w:val="003522A0"/>
    <w:rsid w:val="00353372"/>
    <w:rsid w:val="00353E68"/>
    <w:rsid w:val="00355414"/>
    <w:rsid w:val="00357435"/>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2D61"/>
    <w:rsid w:val="0037365F"/>
    <w:rsid w:val="0037372F"/>
    <w:rsid w:val="00373A66"/>
    <w:rsid w:val="003741E7"/>
    <w:rsid w:val="0037465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332"/>
    <w:rsid w:val="0039243E"/>
    <w:rsid w:val="00392A64"/>
    <w:rsid w:val="00392BCE"/>
    <w:rsid w:val="00392C4F"/>
    <w:rsid w:val="00393CE3"/>
    <w:rsid w:val="00394CD9"/>
    <w:rsid w:val="00395852"/>
    <w:rsid w:val="003970CD"/>
    <w:rsid w:val="0039771E"/>
    <w:rsid w:val="003A0AB6"/>
    <w:rsid w:val="003A0EA0"/>
    <w:rsid w:val="003A1367"/>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6E84"/>
    <w:rsid w:val="003F78D7"/>
    <w:rsid w:val="00400F3F"/>
    <w:rsid w:val="00401E93"/>
    <w:rsid w:val="004021A7"/>
    <w:rsid w:val="004026E0"/>
    <w:rsid w:val="00402D75"/>
    <w:rsid w:val="00403E8A"/>
    <w:rsid w:val="00404337"/>
    <w:rsid w:val="004044EA"/>
    <w:rsid w:val="00404B86"/>
    <w:rsid w:val="00404C5C"/>
    <w:rsid w:val="00404E53"/>
    <w:rsid w:val="00405CEA"/>
    <w:rsid w:val="004063CC"/>
    <w:rsid w:val="00407209"/>
    <w:rsid w:val="004077D7"/>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77"/>
    <w:rsid w:val="004318AB"/>
    <w:rsid w:val="0043260E"/>
    <w:rsid w:val="0043279B"/>
    <w:rsid w:val="004329D3"/>
    <w:rsid w:val="00432CFE"/>
    <w:rsid w:val="00434E01"/>
    <w:rsid w:val="004353D6"/>
    <w:rsid w:val="004369D9"/>
    <w:rsid w:val="0043705A"/>
    <w:rsid w:val="004405F4"/>
    <w:rsid w:val="004410B2"/>
    <w:rsid w:val="00441F5C"/>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447"/>
    <w:rsid w:val="00492606"/>
    <w:rsid w:val="00492DD3"/>
    <w:rsid w:val="00493185"/>
    <w:rsid w:val="004935E5"/>
    <w:rsid w:val="004938CB"/>
    <w:rsid w:val="00494C28"/>
    <w:rsid w:val="00494D34"/>
    <w:rsid w:val="00495010"/>
    <w:rsid w:val="004957B3"/>
    <w:rsid w:val="00495965"/>
    <w:rsid w:val="00495D53"/>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0B1"/>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2CA2"/>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1DE0"/>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3BAF"/>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76F"/>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64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4016"/>
    <w:rsid w:val="00686650"/>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133B"/>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2C6E"/>
    <w:rsid w:val="00713443"/>
    <w:rsid w:val="00713563"/>
    <w:rsid w:val="00713DA9"/>
    <w:rsid w:val="007151A5"/>
    <w:rsid w:val="00715E50"/>
    <w:rsid w:val="00717AB1"/>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3AA"/>
    <w:rsid w:val="00736BD4"/>
    <w:rsid w:val="00737767"/>
    <w:rsid w:val="00737A81"/>
    <w:rsid w:val="007405F6"/>
    <w:rsid w:val="007406EA"/>
    <w:rsid w:val="00740CF9"/>
    <w:rsid w:val="00740EC6"/>
    <w:rsid w:val="007418B8"/>
    <w:rsid w:val="0074236D"/>
    <w:rsid w:val="00742835"/>
    <w:rsid w:val="00743301"/>
    <w:rsid w:val="007434AC"/>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3BF"/>
    <w:rsid w:val="00756CE4"/>
    <w:rsid w:val="007571C9"/>
    <w:rsid w:val="007577A2"/>
    <w:rsid w:val="007601D4"/>
    <w:rsid w:val="00760840"/>
    <w:rsid w:val="00761701"/>
    <w:rsid w:val="00761820"/>
    <w:rsid w:val="00763006"/>
    <w:rsid w:val="0076445F"/>
    <w:rsid w:val="00764C87"/>
    <w:rsid w:val="00765546"/>
    <w:rsid w:val="00765584"/>
    <w:rsid w:val="00765807"/>
    <w:rsid w:val="007658FE"/>
    <w:rsid w:val="00765FC1"/>
    <w:rsid w:val="00765FD2"/>
    <w:rsid w:val="00766518"/>
    <w:rsid w:val="0076699F"/>
    <w:rsid w:val="00766B3E"/>
    <w:rsid w:val="00766DEF"/>
    <w:rsid w:val="0076737D"/>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4B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2683"/>
    <w:rsid w:val="008532DC"/>
    <w:rsid w:val="00853AF1"/>
    <w:rsid w:val="00853B55"/>
    <w:rsid w:val="00853EFE"/>
    <w:rsid w:val="00854660"/>
    <w:rsid w:val="00854965"/>
    <w:rsid w:val="00854DB3"/>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628F"/>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2D08"/>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1E2"/>
    <w:rsid w:val="008F650E"/>
    <w:rsid w:val="008F65FD"/>
    <w:rsid w:val="008F6AEE"/>
    <w:rsid w:val="008F7184"/>
    <w:rsid w:val="008F7B58"/>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17322"/>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2384"/>
    <w:rsid w:val="00936006"/>
    <w:rsid w:val="0093655D"/>
    <w:rsid w:val="00936D2E"/>
    <w:rsid w:val="009372E6"/>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2D9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9EE"/>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CB"/>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BF7"/>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956"/>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6BC6"/>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11D"/>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7FB"/>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26"/>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7E0"/>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0C5"/>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5854"/>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57907"/>
    <w:rsid w:val="00C601BB"/>
    <w:rsid w:val="00C605AB"/>
    <w:rsid w:val="00C6078D"/>
    <w:rsid w:val="00C60F04"/>
    <w:rsid w:val="00C63100"/>
    <w:rsid w:val="00C63603"/>
    <w:rsid w:val="00C637E5"/>
    <w:rsid w:val="00C63D10"/>
    <w:rsid w:val="00C64CAA"/>
    <w:rsid w:val="00C66342"/>
    <w:rsid w:val="00C6736F"/>
    <w:rsid w:val="00C70781"/>
    <w:rsid w:val="00C70AB0"/>
    <w:rsid w:val="00C71629"/>
    <w:rsid w:val="00C719B3"/>
    <w:rsid w:val="00C71C25"/>
    <w:rsid w:val="00C72E70"/>
    <w:rsid w:val="00C7352C"/>
    <w:rsid w:val="00C738EC"/>
    <w:rsid w:val="00C749C6"/>
    <w:rsid w:val="00C75032"/>
    <w:rsid w:val="00C75894"/>
    <w:rsid w:val="00C75C6E"/>
    <w:rsid w:val="00C75E48"/>
    <w:rsid w:val="00C761B1"/>
    <w:rsid w:val="00C76B98"/>
    <w:rsid w:val="00C76F55"/>
    <w:rsid w:val="00C775EA"/>
    <w:rsid w:val="00C776C8"/>
    <w:rsid w:val="00C7785D"/>
    <w:rsid w:val="00C77C0A"/>
    <w:rsid w:val="00C8055E"/>
    <w:rsid w:val="00C806FA"/>
    <w:rsid w:val="00C808D7"/>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2FED"/>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43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E02"/>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3949"/>
    <w:rsid w:val="00DC41FE"/>
    <w:rsid w:val="00DC456A"/>
    <w:rsid w:val="00DC4B25"/>
    <w:rsid w:val="00DC4D96"/>
    <w:rsid w:val="00DC598C"/>
    <w:rsid w:val="00DC5DAF"/>
    <w:rsid w:val="00DC64F0"/>
    <w:rsid w:val="00DC672C"/>
    <w:rsid w:val="00DD0864"/>
    <w:rsid w:val="00DD1E21"/>
    <w:rsid w:val="00DD2366"/>
    <w:rsid w:val="00DD2507"/>
    <w:rsid w:val="00DD2916"/>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0A1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2EF6"/>
    <w:rsid w:val="00E034B4"/>
    <w:rsid w:val="00E0361B"/>
    <w:rsid w:val="00E03D4F"/>
    <w:rsid w:val="00E0459A"/>
    <w:rsid w:val="00E049AC"/>
    <w:rsid w:val="00E049F6"/>
    <w:rsid w:val="00E04AD4"/>
    <w:rsid w:val="00E055E7"/>
    <w:rsid w:val="00E061D7"/>
    <w:rsid w:val="00E06C86"/>
    <w:rsid w:val="00E07253"/>
    <w:rsid w:val="00E07805"/>
    <w:rsid w:val="00E10589"/>
    <w:rsid w:val="00E11F7B"/>
    <w:rsid w:val="00E13026"/>
    <w:rsid w:val="00E1319C"/>
    <w:rsid w:val="00E14CD6"/>
    <w:rsid w:val="00E14DE3"/>
    <w:rsid w:val="00E1574D"/>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29B"/>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5298"/>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46D"/>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9B3"/>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68D0"/>
    <w:rsid w:val="00EB7E52"/>
    <w:rsid w:val="00EC02E3"/>
    <w:rsid w:val="00EC06C4"/>
    <w:rsid w:val="00EC1CC8"/>
    <w:rsid w:val="00EC200C"/>
    <w:rsid w:val="00EC3AD5"/>
    <w:rsid w:val="00EC4229"/>
    <w:rsid w:val="00EC47A6"/>
    <w:rsid w:val="00EC4BD4"/>
    <w:rsid w:val="00EC5A76"/>
    <w:rsid w:val="00EC60E8"/>
    <w:rsid w:val="00ED04E0"/>
    <w:rsid w:val="00ED0745"/>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5FD"/>
    <w:rsid w:val="00EF4CA7"/>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3644"/>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97D"/>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8B5"/>
    <w:rsid w:val="00F87948"/>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4C9"/>
    <w:rsid w:val="00FA457B"/>
    <w:rsid w:val="00FA52A1"/>
    <w:rsid w:val="00FA5BF0"/>
    <w:rsid w:val="00FA6F74"/>
    <w:rsid w:val="00FA770B"/>
    <w:rsid w:val="00FA7949"/>
    <w:rsid w:val="00FA7BB3"/>
    <w:rsid w:val="00FB006C"/>
    <w:rsid w:val="00FB039F"/>
    <w:rsid w:val="00FB0AE7"/>
    <w:rsid w:val="00FB0CC9"/>
    <w:rsid w:val="00FB1E91"/>
    <w:rsid w:val="00FB256B"/>
    <w:rsid w:val="00FB287F"/>
    <w:rsid w:val="00FB3680"/>
    <w:rsid w:val="00FB3B42"/>
    <w:rsid w:val="00FB4A70"/>
    <w:rsid w:val="00FB5280"/>
    <w:rsid w:val="00FB5931"/>
    <w:rsid w:val="00FB5EDC"/>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0F"/>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45B"/>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A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customStyle="1" w:styleId="30">
    <w:name w:val="未解決のメンション3"/>
    <w:basedOn w:val="a0"/>
    <w:uiPriority w:val="99"/>
    <w:semiHidden/>
    <w:unhideWhenUsed/>
    <w:rsid w:val="00852683"/>
    <w:rPr>
      <w:color w:val="605E5C"/>
      <w:shd w:val="clear" w:color="auto" w:fill="E1DFDD"/>
    </w:rPr>
  </w:style>
  <w:style w:type="character" w:styleId="afb">
    <w:name w:val="Unresolved Mention"/>
    <w:basedOn w:val="a0"/>
    <w:uiPriority w:val="99"/>
    <w:semiHidden/>
    <w:unhideWhenUsed/>
    <w:rsid w:val="006D1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3061958">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1489372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147212">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go.jp/policies/kodomo-taikou/chukanseir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fa.go.jp/policies/kodomo_sodachi/"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1562E-99E1-4BFC-A397-FC82BEB4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78</cp:revision>
  <cp:lastPrinted>2023-10-29T23:36:00Z</cp:lastPrinted>
  <dcterms:created xsi:type="dcterms:W3CDTF">2023-07-26T10:44:00Z</dcterms:created>
  <dcterms:modified xsi:type="dcterms:W3CDTF">2023-10-29T23:37:00Z</dcterms:modified>
</cp:coreProperties>
</file>