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3286A397" w14:textId="39FAE17D" w:rsidR="003272EA" w:rsidRDefault="003272EA" w:rsidP="003272EA">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2" w:name="_Hlk68623009"/>
      <w:r>
        <w:rPr>
          <w:rFonts w:ascii="BIZ UDPゴシック" w:eastAsia="BIZ UDPゴシック" w:hAnsi="BIZ UDPゴシック" w:hint="eastAsia"/>
          <w:w w:val="99"/>
          <w:sz w:val="26"/>
          <w:szCs w:val="26"/>
        </w:rPr>
        <w:t>保育所等におけるマスク購入等の感染拡大防止対策に係る支援について</w:t>
      </w:r>
      <w:r w:rsidRPr="001B7CE5">
        <w:rPr>
          <w:rFonts w:ascii="BIZ UDPゴシック" w:eastAsia="BIZ UDPゴシック" w:hAnsi="BIZ UDPゴシック" w:hint="eastAsia"/>
          <w:w w:val="99"/>
          <w:szCs w:val="26"/>
        </w:rPr>
        <w:t>（</w:t>
      </w:r>
      <w:r>
        <w:rPr>
          <w:rFonts w:ascii="BIZ UDPゴシック" w:eastAsia="BIZ UDPゴシック" w:hAnsi="BIZ UDPゴシック" w:hint="eastAsia"/>
          <w:w w:val="99"/>
          <w:szCs w:val="26"/>
        </w:rPr>
        <w:t>厚生労働省</w:t>
      </w:r>
      <w:r w:rsidRPr="001B7CE5">
        <w:rPr>
          <w:rFonts w:ascii="BIZ UDPゴシック" w:eastAsia="BIZ UDPゴシック" w:hAnsi="BIZ UDPゴシック" w:hint="eastAsia"/>
          <w:w w:val="99"/>
          <w:szCs w:val="26"/>
        </w:rPr>
        <w:t>）</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1</w:t>
      </w:r>
    </w:p>
    <w:p w14:paraId="723EA3FB" w14:textId="7E62C774" w:rsidR="003272EA" w:rsidRPr="001C3429" w:rsidRDefault="003272EA" w:rsidP="003272EA">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3" w:name="_Hlk71805502"/>
      <w:r>
        <w:rPr>
          <w:rFonts w:ascii="BIZ UDPゴシック" w:eastAsia="BIZ UDPゴシック" w:hAnsi="BIZ UDPゴシック" w:hint="eastAsia"/>
          <w:w w:val="99"/>
          <w:sz w:val="26"/>
          <w:szCs w:val="26"/>
        </w:rPr>
        <w:t>保育対策総合支援事業費補助金等にかかる財産処分の申請について</w:t>
      </w:r>
      <w:r w:rsidRPr="005B4CCC">
        <w:rPr>
          <w:rFonts w:ascii="BIZ UDPゴシック" w:eastAsia="BIZ UDPゴシック" w:hAnsi="BIZ UDPゴシック" w:hint="eastAsia"/>
          <w:w w:val="99"/>
          <w:szCs w:val="26"/>
        </w:rPr>
        <w:t>（</w:t>
      </w:r>
      <w:r>
        <w:rPr>
          <w:rFonts w:ascii="BIZ UDPゴシック" w:eastAsia="BIZ UDPゴシック" w:hAnsi="BIZ UDPゴシック" w:hint="eastAsia"/>
          <w:w w:val="99"/>
          <w:szCs w:val="26"/>
        </w:rPr>
        <w:t>厚生労働省</w:t>
      </w:r>
      <w:r w:rsidRPr="005B4CCC">
        <w:rPr>
          <w:rFonts w:ascii="BIZ UDPゴシック" w:eastAsia="BIZ UDPゴシック" w:hAnsi="BIZ UDPゴシック" w:hint="eastAsia"/>
          <w:w w:val="99"/>
          <w:szCs w:val="26"/>
        </w:rPr>
        <w:t>）</w:t>
      </w:r>
      <w:bookmarkEnd w:id="3"/>
      <w:r w:rsidRPr="001C3429">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2</w:t>
      </w:r>
    </w:p>
    <w:p w14:paraId="0602A23D" w14:textId="62F76D84" w:rsidR="001F2764" w:rsidRPr="001C3429" w:rsidRDefault="00D221A8" w:rsidP="005B4CCC">
      <w:pPr>
        <w:pStyle w:val="a9"/>
        <w:numPr>
          <w:ilvl w:val="0"/>
          <w:numId w:val="14"/>
        </w:numPr>
        <w:tabs>
          <w:tab w:val="left" w:leader="middleDot" w:pos="9213"/>
          <w:tab w:val="left" w:pos="10080"/>
        </w:tabs>
        <w:spacing w:beforeLines="50" w:before="180"/>
        <w:ind w:leftChars="0" w:left="357" w:right="425"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w:t>
      </w:r>
      <w:r w:rsidR="00845453">
        <w:rPr>
          <w:rFonts w:ascii="BIZ UDPゴシック" w:eastAsia="BIZ UDPゴシック" w:hAnsi="BIZ UDPゴシック" w:hint="eastAsia"/>
          <w:w w:val="99"/>
          <w:sz w:val="26"/>
          <w:szCs w:val="26"/>
        </w:rPr>
        <w:t>人口減少地域等における保育に関するニーズや事業継続に向けた取組事例に関する調査」報告書が公表される</w:t>
      </w:r>
      <w:bookmarkEnd w:id="2"/>
      <w:r w:rsidR="00F00A9F" w:rsidRPr="00152B9B">
        <w:rPr>
          <w:rFonts w:ascii="BIZ UDPゴシック" w:eastAsia="BIZ UDPゴシック" w:hAnsi="BIZ UDPゴシック" w:hint="eastAsia"/>
          <w:w w:val="99"/>
          <w:szCs w:val="20"/>
        </w:rPr>
        <w:t>（令和２年度子ども・子育て支援推進調査研究事業）</w:t>
      </w:r>
      <w:r w:rsidR="001F2764" w:rsidRPr="001C3429">
        <w:rPr>
          <w:rFonts w:ascii="BIZ UDPゴシック" w:eastAsia="BIZ UDPゴシック" w:hAnsi="BIZ UDPゴシック"/>
          <w:w w:val="99"/>
          <w:sz w:val="26"/>
          <w:szCs w:val="26"/>
        </w:rPr>
        <w:tab/>
      </w:r>
      <w:r w:rsidR="003272EA">
        <w:rPr>
          <w:rFonts w:ascii="BIZ UDPゴシック" w:eastAsia="BIZ UDPゴシック" w:hAnsi="BIZ UDPゴシック" w:hint="eastAsia"/>
          <w:w w:val="99"/>
          <w:sz w:val="26"/>
          <w:szCs w:val="26"/>
        </w:rPr>
        <w:t>3</w:t>
      </w:r>
    </w:p>
    <w:p w14:paraId="6AA55EAA" w14:textId="292797A2" w:rsidR="00BA5B5E" w:rsidRPr="00BA5B5E" w:rsidRDefault="00BA5B5E" w:rsidP="00D508EE">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4" w:name="_Hlk71795956"/>
      <w:bookmarkStart w:id="5" w:name="_Hlk68703844"/>
      <w:r w:rsidRPr="00BA5B5E">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不適切保育に関する対応について</w:t>
      </w:r>
      <w:r w:rsidRPr="00BA5B5E">
        <w:rPr>
          <w:rFonts w:ascii="BIZ UDPゴシック" w:eastAsia="BIZ UDPゴシック" w:hAnsi="BIZ UDPゴシック" w:hint="eastAsia"/>
          <w:w w:val="99"/>
          <w:sz w:val="26"/>
          <w:szCs w:val="26"/>
        </w:rPr>
        <w:t>」報告書が公表される</w:t>
      </w:r>
      <w:r w:rsidR="00F00A9F" w:rsidRPr="00152B9B">
        <w:rPr>
          <w:rFonts w:ascii="BIZ UDPゴシック" w:eastAsia="BIZ UDPゴシック" w:hAnsi="BIZ UDPゴシック" w:hint="eastAsia"/>
          <w:w w:val="99"/>
          <w:szCs w:val="20"/>
        </w:rPr>
        <w:t>（令和２年度子ども・子育て支援推進調査研究事業）</w:t>
      </w:r>
      <w:bookmarkEnd w:id="4"/>
      <w:r w:rsidRPr="00BA5B5E">
        <w:rPr>
          <w:rFonts w:ascii="BIZ UDPゴシック" w:eastAsia="BIZ UDPゴシック" w:hAnsi="BIZ UDPゴシック"/>
          <w:w w:val="99"/>
          <w:sz w:val="26"/>
          <w:szCs w:val="26"/>
        </w:rPr>
        <w:tab/>
      </w:r>
      <w:r w:rsidR="003272EA">
        <w:rPr>
          <w:rFonts w:ascii="BIZ UDPゴシック" w:eastAsia="BIZ UDPゴシック" w:hAnsi="BIZ UDPゴシック" w:hint="eastAsia"/>
          <w:w w:val="99"/>
          <w:sz w:val="26"/>
          <w:szCs w:val="26"/>
        </w:rPr>
        <w:t>5</w:t>
      </w:r>
    </w:p>
    <w:bookmarkEnd w:id="0"/>
    <w:bookmarkEnd w:id="5"/>
    <w:p w14:paraId="241FC476" w14:textId="77777777" w:rsidR="00C11098" w:rsidRPr="00007934" w:rsidRDefault="00C11098" w:rsidP="00C11098">
      <w:pPr>
        <w:autoSpaceDE w:val="0"/>
        <w:autoSpaceDN w:val="0"/>
        <w:adjustRightInd w:val="0"/>
        <w:rPr>
          <w:rFonts w:ascii="ＭＳ ゴシック" w:eastAsia="ＭＳ ゴシック" w:hAnsi="ＭＳ ゴシック"/>
          <w:w w:val="99"/>
          <w:sz w:val="26"/>
          <w:szCs w:val="26"/>
        </w:rPr>
      </w:pPr>
    </w:p>
    <w:p w14:paraId="5463D6BB" w14:textId="2EAC0D78" w:rsidR="00007934" w:rsidRPr="003E7AAE" w:rsidRDefault="00007934" w:rsidP="00007934">
      <w:pPr>
        <w:snapToGrid w:val="0"/>
        <w:spacing w:line="480" w:lineRule="auto"/>
        <w:rPr>
          <w:snapToGrid w:val="0"/>
        </w:rPr>
      </w:pPr>
      <w:bookmarkStart w:id="6" w:name="_Hlk36759458"/>
      <w:bookmarkStart w:id="7" w:name="_Hlk36052104"/>
      <w:bookmarkEnd w:id="1"/>
      <w:r w:rsidRPr="003E7AAE">
        <w:rPr>
          <w:snapToGrid w:val="0"/>
        </w:rPr>
        <w:t>-----------------------------------------------------------------------------------------------------------------------------------------</w:t>
      </w:r>
    </w:p>
    <w:bookmarkEnd w:id="6"/>
    <w:bookmarkEnd w:id="7"/>
    <w:p w14:paraId="3F973846" w14:textId="0B693E75" w:rsidR="004353D6" w:rsidRPr="00561A1F" w:rsidRDefault="004353D6" w:rsidP="00561A1F">
      <w:pPr>
        <w:snapToGrid w:val="0"/>
        <w:ind w:left="600" w:hangingChars="150" w:hanging="600"/>
        <w:contextualSpacing/>
        <w:rPr>
          <w:rFonts w:ascii="BIZ UDPゴシック" w:eastAsia="BIZ UDPゴシック" w:hAnsi="BIZ UDPゴシック" w:cs="Courier New"/>
          <w:b/>
          <w:sz w:val="40"/>
          <w:szCs w:val="40"/>
        </w:rPr>
      </w:pPr>
      <w:r w:rsidRPr="00561A1F">
        <w:rPr>
          <w:rFonts w:ascii="BIZ UDPゴシック" w:eastAsia="BIZ UDPゴシック" w:hAnsi="BIZ UDPゴシック" w:cs="Courier New" w:hint="eastAsia"/>
          <w:b/>
          <w:sz w:val="40"/>
          <w:szCs w:val="40"/>
        </w:rPr>
        <w:t>◆</w:t>
      </w:r>
      <w:r w:rsidR="00F00015">
        <w:rPr>
          <w:rFonts w:ascii="BIZ UDPゴシック" w:eastAsia="BIZ UDPゴシック" w:hAnsi="BIZ UDPゴシック" w:cs="Courier New" w:hint="eastAsia"/>
          <w:b/>
          <w:sz w:val="40"/>
          <w:szCs w:val="40"/>
        </w:rPr>
        <w:t xml:space="preserve"> </w:t>
      </w:r>
      <w:r w:rsidR="00F00015" w:rsidRPr="00F00015">
        <w:rPr>
          <w:rFonts w:ascii="BIZ UDPゴシック" w:eastAsia="BIZ UDPゴシック" w:hAnsi="BIZ UDPゴシック" w:cs="Courier New" w:hint="eastAsia"/>
          <w:b/>
          <w:sz w:val="40"/>
          <w:szCs w:val="40"/>
        </w:rPr>
        <w:t>保育所等におけるマスク購入等の感染拡大防止対策に係る支援について</w:t>
      </w:r>
      <w:r w:rsidR="00F00015" w:rsidRPr="00F00015">
        <w:rPr>
          <w:rFonts w:ascii="BIZ UDPゴシック" w:eastAsia="BIZ UDPゴシック" w:hAnsi="BIZ UDPゴシック" w:cs="Courier New" w:hint="eastAsia"/>
          <w:b/>
          <w:sz w:val="32"/>
          <w:szCs w:val="40"/>
        </w:rPr>
        <w:t>（厚生労働省）</w:t>
      </w:r>
    </w:p>
    <w:p w14:paraId="2756AA53" w14:textId="77777777" w:rsidR="004353D6" w:rsidRPr="00FB4A70" w:rsidRDefault="004353D6" w:rsidP="004353D6">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3262430C" w14:textId="77777777" w:rsidR="009D0FDA" w:rsidRDefault="009D0FDA" w:rsidP="00F00A9F">
      <w:pPr>
        <w:snapToGrid w:val="0"/>
        <w:spacing w:beforeLines="25" w:before="90" w:line="300" w:lineRule="auto"/>
        <w:ind w:firstLineChars="100" w:firstLine="240"/>
        <w:rPr>
          <w:rFonts w:cs="ＭＳ 明朝"/>
          <w:bCs/>
          <w:sz w:val="24"/>
        </w:rPr>
      </w:pPr>
      <w:r>
        <w:rPr>
          <w:rFonts w:cs="ＭＳ 明朝" w:hint="eastAsia"/>
          <w:bCs/>
          <w:sz w:val="24"/>
        </w:rPr>
        <w:t>厚生労働省は、令和</w:t>
      </w:r>
      <w:r>
        <w:rPr>
          <w:rFonts w:cs="ＭＳ 明朝" w:hint="eastAsia"/>
          <w:bCs/>
          <w:sz w:val="24"/>
        </w:rPr>
        <w:t>3</w:t>
      </w:r>
      <w:r>
        <w:rPr>
          <w:rFonts w:cs="ＭＳ 明朝" w:hint="eastAsia"/>
          <w:bCs/>
          <w:sz w:val="24"/>
        </w:rPr>
        <w:t>年</w:t>
      </w:r>
      <w:r>
        <w:rPr>
          <w:rFonts w:cs="ＭＳ 明朝" w:hint="eastAsia"/>
          <w:bCs/>
          <w:sz w:val="24"/>
        </w:rPr>
        <w:t>4</w:t>
      </w:r>
      <w:r>
        <w:rPr>
          <w:rFonts w:cs="ＭＳ 明朝" w:hint="eastAsia"/>
          <w:bCs/>
          <w:sz w:val="24"/>
        </w:rPr>
        <w:t>月</w:t>
      </w:r>
      <w:r>
        <w:rPr>
          <w:rFonts w:cs="ＭＳ 明朝" w:hint="eastAsia"/>
          <w:bCs/>
          <w:sz w:val="24"/>
        </w:rPr>
        <w:t>14</w:t>
      </w:r>
      <w:r>
        <w:rPr>
          <w:rFonts w:cs="ＭＳ 明朝" w:hint="eastAsia"/>
          <w:bCs/>
          <w:sz w:val="24"/>
        </w:rPr>
        <w:t>日、都道府県・指定都市・中核市の保育対策総合支援事業費補助金担当者宛てに、標記について連絡しました。</w:t>
      </w:r>
    </w:p>
    <w:p w14:paraId="4FFA8913" w14:textId="5E95FF04" w:rsidR="00F00A9F" w:rsidRDefault="00F00015" w:rsidP="00F00A9F">
      <w:pPr>
        <w:snapToGrid w:val="0"/>
        <w:spacing w:beforeLines="25" w:before="90" w:line="300" w:lineRule="auto"/>
        <w:ind w:firstLineChars="100" w:firstLine="240"/>
        <w:rPr>
          <w:rFonts w:cs="ＭＳ 明朝"/>
          <w:bCs/>
          <w:sz w:val="24"/>
        </w:rPr>
      </w:pPr>
      <w:r w:rsidRPr="00F00015">
        <w:rPr>
          <w:rFonts w:cs="ＭＳ 明朝" w:hint="eastAsia"/>
          <w:bCs/>
          <w:sz w:val="24"/>
        </w:rPr>
        <w:t>保育対策総合支援事業費補助金の保育環境改善等事業（新型コロナウイルス感染症対策支援事業）（令和</w:t>
      </w:r>
      <w:r>
        <w:rPr>
          <w:rFonts w:cs="ＭＳ 明朝" w:hint="eastAsia"/>
          <w:bCs/>
          <w:sz w:val="24"/>
        </w:rPr>
        <w:t>2</w:t>
      </w:r>
      <w:r w:rsidRPr="00F00015">
        <w:rPr>
          <w:rFonts w:cs="ＭＳ 明朝" w:hint="eastAsia"/>
          <w:bCs/>
          <w:sz w:val="24"/>
        </w:rPr>
        <w:t>年度第</w:t>
      </w:r>
      <w:r>
        <w:rPr>
          <w:rFonts w:cs="ＭＳ 明朝" w:hint="eastAsia"/>
          <w:bCs/>
          <w:sz w:val="24"/>
        </w:rPr>
        <w:t>3</w:t>
      </w:r>
      <w:r w:rsidRPr="00F00015">
        <w:rPr>
          <w:rFonts w:cs="ＭＳ 明朝" w:hint="eastAsia"/>
          <w:bCs/>
          <w:sz w:val="24"/>
        </w:rPr>
        <w:t>次補正予算分）については、令和</w:t>
      </w:r>
      <w:r w:rsidR="009D0FDA">
        <w:rPr>
          <w:rFonts w:cs="ＭＳ 明朝" w:hint="eastAsia"/>
          <w:bCs/>
          <w:sz w:val="24"/>
        </w:rPr>
        <w:t>3</w:t>
      </w:r>
      <w:r w:rsidRPr="00F00015">
        <w:rPr>
          <w:rFonts w:cs="ＭＳ 明朝" w:hint="eastAsia"/>
          <w:bCs/>
          <w:sz w:val="24"/>
        </w:rPr>
        <w:t>年度においても事業が実施できるように、厚生労働省において予算の繰り越し（本省繰越）</w:t>
      </w:r>
      <w:r w:rsidR="009D0FDA">
        <w:rPr>
          <w:rFonts w:cs="ＭＳ 明朝" w:hint="eastAsia"/>
          <w:bCs/>
          <w:sz w:val="24"/>
        </w:rPr>
        <w:t>が行われており、この予算を活用し、</w:t>
      </w:r>
      <w:r w:rsidR="009D0FDA" w:rsidRPr="009D0FDA">
        <w:rPr>
          <w:rFonts w:cs="ＭＳ 明朝" w:hint="eastAsia"/>
          <w:bCs/>
          <w:sz w:val="24"/>
        </w:rPr>
        <w:t>事業の趣旨に沿って、保育所等の施設・事業所において事業が実施されるよう、以下の内容について施設・事業所に周知</w:t>
      </w:r>
      <w:r w:rsidR="009D0FDA">
        <w:rPr>
          <w:rFonts w:cs="ＭＳ 明朝" w:hint="eastAsia"/>
          <w:bCs/>
          <w:sz w:val="24"/>
        </w:rPr>
        <w:t>するよう依頼するものです。</w:t>
      </w:r>
    </w:p>
    <w:p w14:paraId="3B652BCC" w14:textId="172B0826" w:rsidR="00295D19" w:rsidRDefault="00295D19" w:rsidP="00F00A9F">
      <w:pPr>
        <w:snapToGrid w:val="0"/>
        <w:spacing w:beforeLines="25" w:before="90" w:line="300" w:lineRule="auto"/>
        <w:ind w:firstLineChars="100" w:firstLine="240"/>
        <w:rPr>
          <w:rFonts w:cs="ＭＳ 明朝"/>
          <w:bCs/>
          <w:sz w:val="24"/>
        </w:rPr>
      </w:pPr>
      <w:r>
        <w:rPr>
          <w:rFonts w:cs="ＭＳ 明朝" w:hint="eastAsia"/>
          <w:bCs/>
          <w:sz w:val="24"/>
        </w:rPr>
        <w:t>下記</w:t>
      </w:r>
      <w:r>
        <w:rPr>
          <w:rFonts w:cs="ＭＳ 明朝" w:hint="eastAsia"/>
          <w:bCs/>
          <w:sz w:val="24"/>
        </w:rPr>
        <w:t>2</w:t>
      </w:r>
      <w:r>
        <w:rPr>
          <w:rFonts w:cs="ＭＳ 明朝" w:hint="eastAsia"/>
          <w:bCs/>
          <w:sz w:val="24"/>
        </w:rPr>
        <w:t>にありますとおり、感染予防に徹底しつつ、保育の提供を継続している保育所等の職員に対する支援として、主として職員に対する手当等の支給として活用されるように、補正予算として認められたものです</w:t>
      </w:r>
      <w:r w:rsidR="00796A5A">
        <w:rPr>
          <w:rFonts w:cs="ＭＳ 明朝" w:hint="eastAsia"/>
          <w:bCs/>
          <w:sz w:val="24"/>
        </w:rPr>
        <w:t>ので、自治体とご調整いただき、ご活用ください</w:t>
      </w:r>
      <w:r w:rsidR="00E76F97">
        <w:rPr>
          <w:rFonts w:cs="ＭＳ 明朝" w:hint="eastAsia"/>
          <w:bCs/>
          <w:sz w:val="24"/>
        </w:rPr>
        <w:t>。</w:t>
      </w:r>
    </w:p>
    <w:p w14:paraId="68E46508" w14:textId="77777777" w:rsidR="003272EA" w:rsidRDefault="003272EA" w:rsidP="00F00A9F">
      <w:pPr>
        <w:snapToGrid w:val="0"/>
        <w:spacing w:beforeLines="25" w:before="90" w:line="300" w:lineRule="auto"/>
        <w:ind w:firstLineChars="100" w:firstLine="240"/>
        <w:rPr>
          <w:rFonts w:cs="ＭＳ 明朝"/>
          <w:bCs/>
          <w:sz w:val="24"/>
        </w:rPr>
      </w:pPr>
    </w:p>
    <w:tbl>
      <w:tblPr>
        <w:tblStyle w:val="a4"/>
        <w:tblW w:w="0" w:type="auto"/>
        <w:tblLook w:val="04A0" w:firstRow="1" w:lastRow="0" w:firstColumn="1" w:lastColumn="0" w:noHBand="0" w:noVBand="1"/>
      </w:tblPr>
      <w:tblGrid>
        <w:gridCol w:w="9628"/>
      </w:tblGrid>
      <w:tr w:rsidR="009D0FDA" w14:paraId="71DE87BC" w14:textId="77777777" w:rsidTr="009D0FDA">
        <w:tc>
          <w:tcPr>
            <w:tcW w:w="9628" w:type="dxa"/>
          </w:tcPr>
          <w:p w14:paraId="7249C76E" w14:textId="1A34420A" w:rsidR="009D0FDA" w:rsidRPr="009D0FDA" w:rsidRDefault="009D0FDA" w:rsidP="009D0FDA">
            <w:pPr>
              <w:snapToGrid w:val="0"/>
              <w:spacing w:beforeLines="25" w:before="90" w:line="300" w:lineRule="auto"/>
              <w:ind w:left="240" w:hangingChars="100" w:hanging="240"/>
              <w:rPr>
                <w:rFonts w:cs="ＭＳ 明朝"/>
                <w:bCs/>
                <w:sz w:val="24"/>
              </w:rPr>
            </w:pPr>
            <w:r w:rsidRPr="009D0FDA">
              <w:rPr>
                <w:rFonts w:cs="ＭＳ 明朝" w:hint="eastAsia"/>
                <w:bCs/>
                <w:sz w:val="24"/>
              </w:rPr>
              <w:t>１．保育対策総合支援事業費補助金の保育環境改善等事業（新型コロナウイルス感染症対策支援事業）（令和</w:t>
            </w:r>
            <w:r w:rsidR="00295D19">
              <w:rPr>
                <w:rFonts w:cs="ＭＳ 明朝" w:hint="eastAsia"/>
                <w:bCs/>
                <w:sz w:val="24"/>
              </w:rPr>
              <w:t>2</w:t>
            </w:r>
            <w:r w:rsidRPr="009D0FDA">
              <w:rPr>
                <w:rFonts w:cs="ＭＳ 明朝" w:hint="eastAsia"/>
                <w:bCs/>
                <w:sz w:val="24"/>
              </w:rPr>
              <w:t>年度第</w:t>
            </w:r>
            <w:r w:rsidR="00295D19">
              <w:rPr>
                <w:rFonts w:cs="ＭＳ 明朝" w:hint="eastAsia"/>
                <w:bCs/>
                <w:sz w:val="24"/>
              </w:rPr>
              <w:t>3</w:t>
            </w:r>
            <w:r w:rsidRPr="009D0FDA">
              <w:rPr>
                <w:rFonts w:cs="ＭＳ 明朝" w:hint="eastAsia"/>
                <w:bCs/>
                <w:sz w:val="24"/>
              </w:rPr>
              <w:t>次補正予算分）については、令和</w:t>
            </w:r>
            <w:r w:rsidR="00295D19">
              <w:rPr>
                <w:rFonts w:cs="ＭＳ 明朝" w:hint="eastAsia"/>
                <w:bCs/>
                <w:sz w:val="24"/>
              </w:rPr>
              <w:t>3</w:t>
            </w:r>
            <w:r w:rsidRPr="009D0FDA">
              <w:rPr>
                <w:rFonts w:cs="ＭＳ 明朝" w:hint="eastAsia"/>
                <w:bCs/>
                <w:sz w:val="24"/>
              </w:rPr>
              <w:t>年度においても事業が実施できますので、各施設・事業所におかれては、積極的な活用をお願いします。（別添</w:t>
            </w:r>
            <w:r w:rsidR="00295D19">
              <w:rPr>
                <w:rFonts w:cs="ＭＳ 明朝" w:hint="eastAsia"/>
                <w:bCs/>
                <w:sz w:val="24"/>
              </w:rPr>
              <w:t>1</w:t>
            </w:r>
            <w:r w:rsidRPr="009D0FDA">
              <w:rPr>
                <w:rFonts w:cs="ＭＳ 明朝" w:hint="eastAsia"/>
                <w:bCs/>
                <w:sz w:val="24"/>
              </w:rPr>
              <w:t>（当事業の概要）、別添</w:t>
            </w:r>
            <w:r w:rsidR="00295D19">
              <w:rPr>
                <w:rFonts w:cs="ＭＳ 明朝" w:hint="eastAsia"/>
                <w:bCs/>
                <w:sz w:val="24"/>
              </w:rPr>
              <w:t>2</w:t>
            </w:r>
            <w:r w:rsidRPr="009D0FDA">
              <w:rPr>
                <w:rFonts w:cs="ＭＳ 明朝" w:hint="eastAsia"/>
                <w:bCs/>
                <w:sz w:val="24"/>
              </w:rPr>
              <w:t>（当事業の実施要綱））</w:t>
            </w:r>
          </w:p>
          <w:p w14:paraId="02F7FD59" w14:textId="77777777" w:rsidR="009D0FDA" w:rsidRPr="009D0FDA" w:rsidRDefault="009D0FDA" w:rsidP="00295D19">
            <w:pPr>
              <w:snapToGrid w:val="0"/>
              <w:spacing w:beforeLines="25" w:before="90" w:line="300" w:lineRule="auto"/>
              <w:ind w:left="240" w:hangingChars="100" w:hanging="240"/>
              <w:rPr>
                <w:rFonts w:cs="ＭＳ 明朝"/>
                <w:bCs/>
                <w:sz w:val="24"/>
              </w:rPr>
            </w:pPr>
            <w:r w:rsidRPr="009D0FDA">
              <w:rPr>
                <w:rFonts w:cs="ＭＳ 明朝" w:hint="eastAsia"/>
                <w:bCs/>
                <w:sz w:val="24"/>
              </w:rPr>
              <w:t>２．本事業は、感染症対策を徹底しつつ、保育の提供等の継続に御尽力いただいている保育所等への職員の方々に対する支援として、主として職員に対する手当等の支給として活用されるように、補正予算として認められたものです。このため、各施設・事業所においては、保育所等の職員の方々に対する手当等の支給などのかかり増し経費にご活用いただくようお願いします。</w:t>
            </w:r>
          </w:p>
          <w:p w14:paraId="00F6C40A" w14:textId="01A06DE4" w:rsidR="009D0FDA" w:rsidRPr="009D0FDA" w:rsidRDefault="009D0FDA" w:rsidP="00295D19">
            <w:pPr>
              <w:snapToGrid w:val="0"/>
              <w:spacing w:beforeLines="25" w:before="90" w:line="300" w:lineRule="auto"/>
              <w:ind w:leftChars="100" w:left="210" w:firstLineChars="100" w:firstLine="240"/>
              <w:rPr>
                <w:rFonts w:cs="ＭＳ 明朝"/>
                <w:bCs/>
                <w:sz w:val="24"/>
              </w:rPr>
            </w:pPr>
            <w:r w:rsidRPr="009D0FDA">
              <w:rPr>
                <w:rFonts w:cs="ＭＳ 明朝" w:hint="eastAsia"/>
                <w:bCs/>
                <w:sz w:val="24"/>
              </w:rPr>
              <w:lastRenderedPageBreak/>
              <w:t>なお、補助金の使途がこの事業趣旨に沿っているかを把握するため、各施設・事業所から提出いただく補助金の交付申請書及び実績報告書において、職員の方々に対する手当等の支給額などについて記載し、報告いただくこととなっております。（補助金の支出の内訳においては、職員の方々に対する手当等の支給額の割合が多くなるものと考えております。また、基本的に「備品購入費やその他経費等の支出額」が「職員に対する手当等の支給などのかかり増し経費の支出額」を上回ることは、ないものと考えております。）</w:t>
            </w:r>
          </w:p>
          <w:p w14:paraId="0D76752E" w14:textId="26B6437E" w:rsidR="009D0FDA" w:rsidRPr="009D0FDA" w:rsidRDefault="009D0FDA" w:rsidP="00295D19">
            <w:pPr>
              <w:snapToGrid w:val="0"/>
              <w:spacing w:beforeLines="25" w:before="90" w:line="300" w:lineRule="auto"/>
              <w:ind w:left="240" w:hangingChars="100" w:hanging="240"/>
              <w:rPr>
                <w:rFonts w:cs="ＭＳ 明朝"/>
                <w:bCs/>
                <w:sz w:val="24"/>
              </w:rPr>
            </w:pPr>
            <w:r w:rsidRPr="009D0FDA">
              <w:rPr>
                <w:rFonts w:cs="ＭＳ 明朝" w:hint="eastAsia"/>
                <w:bCs/>
                <w:sz w:val="24"/>
              </w:rPr>
              <w:t>３．「保育所等におけるマスク購入等の感染拡大防止対策に係る支援（令和</w:t>
            </w:r>
            <w:r w:rsidR="00295D19">
              <w:rPr>
                <w:rFonts w:cs="ＭＳ 明朝" w:hint="eastAsia"/>
                <w:bCs/>
                <w:sz w:val="24"/>
              </w:rPr>
              <w:t>2</w:t>
            </w:r>
            <w:r w:rsidRPr="009D0FDA">
              <w:rPr>
                <w:rFonts w:cs="ＭＳ 明朝" w:hint="eastAsia"/>
                <w:bCs/>
                <w:sz w:val="24"/>
              </w:rPr>
              <w:t>年度第</w:t>
            </w:r>
            <w:r w:rsidR="00295D19">
              <w:rPr>
                <w:rFonts w:cs="ＭＳ 明朝" w:hint="eastAsia"/>
                <w:bCs/>
                <w:sz w:val="24"/>
              </w:rPr>
              <w:t>3</w:t>
            </w:r>
            <w:r w:rsidRPr="009D0FDA">
              <w:rPr>
                <w:rFonts w:cs="ＭＳ 明朝" w:hint="eastAsia"/>
                <w:bCs/>
                <w:sz w:val="24"/>
              </w:rPr>
              <w:t>次補正予算分）に関する</w:t>
            </w:r>
            <w:r w:rsidRPr="009D0FDA">
              <w:rPr>
                <w:rFonts w:cs="ＭＳ 明朝" w:hint="eastAsia"/>
                <w:bCs/>
                <w:sz w:val="24"/>
              </w:rPr>
              <w:t>FAQ</w:t>
            </w:r>
            <w:r w:rsidRPr="009D0FDA">
              <w:rPr>
                <w:rFonts w:cs="ＭＳ 明朝" w:hint="eastAsia"/>
                <w:bCs/>
                <w:sz w:val="24"/>
              </w:rPr>
              <w:t>」を更新しておりますので、都道府県・市町村のみならず、保育所等の施設・事業所におかれましてもご確認ください。（別添</w:t>
            </w:r>
            <w:r w:rsidR="00295D19">
              <w:rPr>
                <w:rFonts w:cs="ＭＳ 明朝" w:hint="eastAsia"/>
                <w:bCs/>
                <w:sz w:val="24"/>
              </w:rPr>
              <w:t>3</w:t>
            </w:r>
            <w:r w:rsidRPr="009D0FDA">
              <w:rPr>
                <w:rFonts w:cs="ＭＳ 明朝" w:hint="eastAsia"/>
                <w:bCs/>
                <w:sz w:val="24"/>
              </w:rPr>
              <w:t>（</w:t>
            </w:r>
            <w:r w:rsidRPr="009D0FDA">
              <w:rPr>
                <w:rFonts w:cs="ＭＳ 明朝" w:hint="eastAsia"/>
                <w:bCs/>
                <w:sz w:val="24"/>
              </w:rPr>
              <w:t>FAQ</w:t>
            </w:r>
            <w:r w:rsidRPr="009D0FDA">
              <w:rPr>
                <w:rFonts w:cs="ＭＳ 明朝" w:hint="eastAsia"/>
                <w:bCs/>
                <w:sz w:val="24"/>
              </w:rPr>
              <w:t>））</w:t>
            </w:r>
          </w:p>
          <w:p w14:paraId="10F3BE77" w14:textId="2FC61EBD" w:rsidR="009D0FDA" w:rsidRDefault="009D0FDA" w:rsidP="00295D19">
            <w:pPr>
              <w:snapToGrid w:val="0"/>
              <w:spacing w:beforeLines="25" w:before="90" w:line="300" w:lineRule="auto"/>
              <w:ind w:left="240" w:hangingChars="100" w:hanging="240"/>
              <w:rPr>
                <w:rFonts w:cs="ＭＳ 明朝"/>
                <w:bCs/>
                <w:sz w:val="24"/>
              </w:rPr>
            </w:pPr>
            <w:r w:rsidRPr="009D0FDA">
              <w:rPr>
                <w:rFonts w:cs="ＭＳ 明朝" w:hint="eastAsia"/>
                <w:bCs/>
                <w:sz w:val="24"/>
              </w:rPr>
              <w:t>４．延長保育や一時預かり事業など地域子ども・子育て支援事業（</w:t>
            </w:r>
            <w:r w:rsidR="00295D19">
              <w:rPr>
                <w:rFonts w:cs="ＭＳ 明朝" w:hint="eastAsia"/>
                <w:bCs/>
                <w:sz w:val="24"/>
              </w:rPr>
              <w:t>13</w:t>
            </w:r>
            <w:r w:rsidRPr="009D0FDA">
              <w:rPr>
                <w:rFonts w:cs="ＭＳ 明朝" w:hint="eastAsia"/>
                <w:bCs/>
                <w:sz w:val="24"/>
              </w:rPr>
              <w:t>事業）を行っている場合は、当事業の補助とは別に、子ども・子育て支援交付金（内閣府予算）による補助もありますので、ご活用ください。（別添</w:t>
            </w:r>
            <w:r w:rsidR="00295D19">
              <w:rPr>
                <w:rFonts w:cs="ＭＳ 明朝" w:hint="eastAsia"/>
                <w:bCs/>
                <w:sz w:val="24"/>
              </w:rPr>
              <w:t>4</w:t>
            </w:r>
            <w:r w:rsidRPr="009D0FDA">
              <w:rPr>
                <w:rFonts w:cs="ＭＳ 明朝" w:hint="eastAsia"/>
                <w:bCs/>
                <w:sz w:val="24"/>
              </w:rPr>
              <w:t>（子ども・子育て支援交付金における事業の概要））</w:t>
            </w:r>
          </w:p>
        </w:tc>
      </w:tr>
    </w:tbl>
    <w:p w14:paraId="23D7CFE7" w14:textId="77777777" w:rsidR="009D0FDA" w:rsidRPr="007E3B0D" w:rsidRDefault="009D0FDA" w:rsidP="00F00A9F">
      <w:pPr>
        <w:snapToGrid w:val="0"/>
        <w:spacing w:beforeLines="25" w:before="90" w:line="300" w:lineRule="auto"/>
        <w:ind w:firstLineChars="100" w:firstLine="240"/>
        <w:rPr>
          <w:rFonts w:cs="ＭＳ 明朝"/>
          <w:bCs/>
          <w:sz w:val="24"/>
        </w:rPr>
      </w:pPr>
    </w:p>
    <w:p w14:paraId="134BCAC9" w14:textId="77777777" w:rsidR="00D508EE" w:rsidRDefault="00D508EE" w:rsidP="00D508EE">
      <w:pPr>
        <w:snapToGrid w:val="0"/>
        <w:ind w:left="600" w:hangingChars="150" w:hanging="600"/>
        <w:contextualSpacing/>
        <w:rPr>
          <w:rFonts w:ascii="BIZ UDPゴシック" w:eastAsia="BIZ UDPゴシック" w:hAnsi="BIZ UDPゴシック" w:cs="Courier New"/>
          <w:b/>
          <w:sz w:val="40"/>
          <w:szCs w:val="40"/>
        </w:rPr>
      </w:pPr>
    </w:p>
    <w:p w14:paraId="6E3329D8" w14:textId="433D1E10" w:rsidR="00AD68C6" w:rsidRPr="00561A1F" w:rsidRDefault="00AD68C6" w:rsidP="00AD68C6">
      <w:pPr>
        <w:snapToGrid w:val="0"/>
        <w:ind w:left="600" w:hangingChars="150" w:hanging="600"/>
        <w:contextualSpacing/>
        <w:rPr>
          <w:rFonts w:ascii="BIZ UDPゴシック" w:eastAsia="BIZ UDPゴシック" w:hAnsi="BIZ UDPゴシック" w:cs="Courier New"/>
          <w:b/>
          <w:sz w:val="40"/>
          <w:szCs w:val="40"/>
        </w:rPr>
      </w:pPr>
      <w:r w:rsidRPr="00561A1F">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AD68C6">
        <w:rPr>
          <w:rFonts w:ascii="BIZ UDPゴシック" w:eastAsia="BIZ UDPゴシック" w:hAnsi="BIZ UDPゴシック" w:cs="Courier New" w:hint="eastAsia"/>
          <w:b/>
          <w:sz w:val="40"/>
          <w:szCs w:val="40"/>
        </w:rPr>
        <w:t>保育対策総合支援事業費補助金等にかかる財産処分の申請について</w:t>
      </w:r>
      <w:r w:rsidRPr="00F00015">
        <w:rPr>
          <w:rFonts w:ascii="BIZ UDPゴシック" w:eastAsia="BIZ UDPゴシック" w:hAnsi="BIZ UDPゴシック" w:cs="Courier New" w:hint="eastAsia"/>
          <w:b/>
          <w:sz w:val="32"/>
          <w:szCs w:val="40"/>
        </w:rPr>
        <w:t>（厚生労働省）</w:t>
      </w:r>
    </w:p>
    <w:p w14:paraId="3BD93762" w14:textId="77777777" w:rsidR="00AD68C6" w:rsidRPr="00FB4A70" w:rsidRDefault="00AD68C6" w:rsidP="00AD68C6">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172E8472" w14:textId="383941FB" w:rsidR="00AD68C6" w:rsidRDefault="00AD68C6" w:rsidP="00AD68C6">
      <w:pPr>
        <w:snapToGrid w:val="0"/>
        <w:spacing w:beforeLines="25" w:before="90" w:line="300" w:lineRule="auto"/>
        <w:ind w:firstLineChars="100" w:firstLine="240"/>
        <w:rPr>
          <w:rFonts w:cs="ＭＳ 明朝"/>
          <w:bCs/>
          <w:sz w:val="24"/>
        </w:rPr>
      </w:pPr>
      <w:r>
        <w:rPr>
          <w:rFonts w:cs="ＭＳ 明朝" w:hint="eastAsia"/>
          <w:bCs/>
          <w:sz w:val="24"/>
        </w:rPr>
        <w:t>厚生労働省は、令和</w:t>
      </w:r>
      <w:r>
        <w:rPr>
          <w:rFonts w:cs="ＭＳ 明朝" w:hint="eastAsia"/>
          <w:bCs/>
          <w:sz w:val="24"/>
        </w:rPr>
        <w:t>3</w:t>
      </w:r>
      <w:r>
        <w:rPr>
          <w:rFonts w:cs="ＭＳ 明朝" w:hint="eastAsia"/>
          <w:bCs/>
          <w:sz w:val="24"/>
        </w:rPr>
        <w:t>年</w:t>
      </w:r>
      <w:r>
        <w:rPr>
          <w:rFonts w:cs="ＭＳ 明朝" w:hint="eastAsia"/>
          <w:bCs/>
          <w:sz w:val="24"/>
        </w:rPr>
        <w:t>4</w:t>
      </w:r>
      <w:r>
        <w:rPr>
          <w:rFonts w:cs="ＭＳ 明朝" w:hint="eastAsia"/>
          <w:bCs/>
          <w:sz w:val="24"/>
        </w:rPr>
        <w:t>月</w:t>
      </w:r>
      <w:r>
        <w:rPr>
          <w:rFonts w:cs="ＭＳ 明朝" w:hint="eastAsia"/>
          <w:bCs/>
          <w:sz w:val="24"/>
        </w:rPr>
        <w:t>21</w:t>
      </w:r>
      <w:r>
        <w:rPr>
          <w:rFonts w:cs="ＭＳ 明朝" w:hint="eastAsia"/>
          <w:bCs/>
          <w:sz w:val="24"/>
        </w:rPr>
        <w:t>日、都道府県・指定都市・中核市の児童福祉主管課宛てに、標記事務連絡を発出しました。</w:t>
      </w:r>
    </w:p>
    <w:p w14:paraId="5194068B" w14:textId="3A37C392" w:rsidR="00654145" w:rsidRDefault="00654145" w:rsidP="00654145">
      <w:pPr>
        <w:snapToGrid w:val="0"/>
        <w:spacing w:beforeLines="25" w:before="90" w:line="300" w:lineRule="auto"/>
        <w:ind w:firstLineChars="100" w:firstLine="240"/>
        <w:rPr>
          <w:rFonts w:cs="ＭＳ 明朝"/>
          <w:bCs/>
          <w:sz w:val="24"/>
        </w:rPr>
      </w:pPr>
      <w:r>
        <w:rPr>
          <w:rFonts w:cs="ＭＳ 明朝" w:hint="eastAsia"/>
          <w:bCs/>
          <w:sz w:val="24"/>
        </w:rPr>
        <w:t>これは、</w:t>
      </w:r>
      <w:r w:rsidRPr="00654145">
        <w:rPr>
          <w:rFonts w:cs="ＭＳ 明朝" w:hint="eastAsia"/>
          <w:bCs/>
          <w:sz w:val="24"/>
        </w:rPr>
        <w:t>国の補助事業により取得した施設設備等については、「厚生労働省所管一般会計補助金等に係る財産処分について」</w:t>
      </w:r>
      <w:r w:rsidRPr="003272EA">
        <w:rPr>
          <w:rFonts w:cs="ＭＳ 明朝" w:hint="eastAsia"/>
          <w:bCs/>
        </w:rPr>
        <w:t>（平成</w:t>
      </w:r>
      <w:r w:rsidRPr="003272EA">
        <w:rPr>
          <w:rFonts w:cs="ＭＳ 明朝" w:hint="eastAsia"/>
          <w:bCs/>
        </w:rPr>
        <w:t>20</w:t>
      </w:r>
      <w:r w:rsidRPr="003272EA">
        <w:rPr>
          <w:rFonts w:cs="ＭＳ 明朝" w:hint="eastAsia"/>
          <w:bCs/>
        </w:rPr>
        <w:t>年</w:t>
      </w:r>
      <w:r w:rsidRPr="003272EA">
        <w:rPr>
          <w:rFonts w:cs="ＭＳ 明朝" w:hint="eastAsia"/>
          <w:bCs/>
        </w:rPr>
        <w:t>4</w:t>
      </w:r>
      <w:r w:rsidRPr="003272EA">
        <w:rPr>
          <w:rFonts w:cs="ＭＳ 明朝" w:hint="eastAsia"/>
          <w:bCs/>
        </w:rPr>
        <w:t>月</w:t>
      </w:r>
      <w:r w:rsidRPr="003272EA">
        <w:rPr>
          <w:rFonts w:cs="ＭＳ 明朝" w:hint="eastAsia"/>
          <w:bCs/>
        </w:rPr>
        <w:t>17</w:t>
      </w:r>
      <w:r w:rsidRPr="003272EA">
        <w:rPr>
          <w:rFonts w:cs="ＭＳ 明朝" w:hint="eastAsia"/>
          <w:bCs/>
        </w:rPr>
        <w:t>日付雇児発</w:t>
      </w:r>
      <w:r w:rsidRPr="003272EA">
        <w:rPr>
          <w:rFonts w:cs="ＭＳ 明朝" w:hint="eastAsia"/>
          <w:bCs/>
        </w:rPr>
        <w:t>0417001</w:t>
      </w:r>
      <w:r w:rsidRPr="003272EA">
        <w:rPr>
          <w:rFonts w:cs="ＭＳ 明朝" w:hint="eastAsia"/>
          <w:bCs/>
        </w:rPr>
        <w:t>号厚生労働省雇用均等・児童家庭局長通知）</w:t>
      </w:r>
      <w:r w:rsidRPr="00654145">
        <w:rPr>
          <w:rFonts w:cs="ＭＳ 明朝" w:hint="eastAsia"/>
          <w:bCs/>
          <w:sz w:val="24"/>
        </w:rPr>
        <w:t>に基づき、事前に厚生労働大臣の承認が必要になり</w:t>
      </w:r>
      <w:r>
        <w:rPr>
          <w:rFonts w:cs="ＭＳ 明朝" w:hint="eastAsia"/>
          <w:bCs/>
          <w:sz w:val="24"/>
        </w:rPr>
        <w:t>、</w:t>
      </w:r>
      <w:r w:rsidRPr="00654145">
        <w:rPr>
          <w:rFonts w:cs="ＭＳ 明朝" w:hint="eastAsia"/>
          <w:bCs/>
          <w:sz w:val="24"/>
        </w:rPr>
        <w:t>書類審査から決裁完了まで相当の期間（案件により</w:t>
      </w:r>
      <w:r>
        <w:rPr>
          <w:rFonts w:cs="ＭＳ 明朝" w:hint="eastAsia"/>
          <w:bCs/>
          <w:sz w:val="24"/>
        </w:rPr>
        <w:t>3</w:t>
      </w:r>
      <w:r w:rsidRPr="00654145">
        <w:rPr>
          <w:rFonts w:cs="ＭＳ 明朝" w:hint="eastAsia"/>
          <w:bCs/>
          <w:sz w:val="24"/>
        </w:rPr>
        <w:t>ヶ月～半年</w:t>
      </w:r>
      <w:r w:rsidR="003272EA">
        <w:rPr>
          <w:rFonts w:cs="ＭＳ 明朝" w:hint="eastAsia"/>
          <w:bCs/>
          <w:sz w:val="24"/>
        </w:rPr>
        <w:t>）</w:t>
      </w:r>
      <w:r w:rsidRPr="00654145">
        <w:rPr>
          <w:rFonts w:cs="ＭＳ 明朝" w:hint="eastAsia"/>
          <w:bCs/>
          <w:sz w:val="24"/>
        </w:rPr>
        <w:t>を要</w:t>
      </w:r>
      <w:r w:rsidR="00EF50B5">
        <w:rPr>
          <w:rFonts w:cs="ＭＳ 明朝" w:hint="eastAsia"/>
          <w:bCs/>
          <w:sz w:val="24"/>
        </w:rPr>
        <w:t>するため</w:t>
      </w:r>
      <w:r w:rsidRPr="00654145">
        <w:rPr>
          <w:rFonts w:cs="ＭＳ 明朝" w:hint="eastAsia"/>
          <w:bCs/>
          <w:sz w:val="24"/>
        </w:rPr>
        <w:t>、遅くとも処分予定日の</w:t>
      </w:r>
      <w:r>
        <w:rPr>
          <w:rFonts w:cs="ＭＳ 明朝" w:hint="eastAsia"/>
          <w:bCs/>
          <w:sz w:val="24"/>
        </w:rPr>
        <w:t>2</w:t>
      </w:r>
      <w:r w:rsidRPr="00654145">
        <w:rPr>
          <w:rFonts w:cs="ＭＳ 明朝" w:hint="eastAsia"/>
          <w:bCs/>
          <w:sz w:val="24"/>
        </w:rPr>
        <w:t>～</w:t>
      </w:r>
      <w:r>
        <w:rPr>
          <w:rFonts w:cs="ＭＳ 明朝" w:hint="eastAsia"/>
          <w:bCs/>
          <w:sz w:val="24"/>
        </w:rPr>
        <w:t>3</w:t>
      </w:r>
      <w:r w:rsidRPr="00654145">
        <w:rPr>
          <w:rFonts w:cs="ＭＳ 明朝" w:hint="eastAsia"/>
          <w:bCs/>
          <w:sz w:val="24"/>
        </w:rPr>
        <w:t>か月前までには、財産処分承認申請書を提出いただ</w:t>
      </w:r>
      <w:r w:rsidR="00EF50B5">
        <w:rPr>
          <w:rFonts w:cs="ＭＳ 明朝" w:hint="eastAsia"/>
          <w:bCs/>
          <w:sz w:val="24"/>
        </w:rPr>
        <w:t>く</w:t>
      </w:r>
      <w:r w:rsidRPr="00654145">
        <w:rPr>
          <w:rFonts w:cs="ＭＳ 明朝" w:hint="eastAsia"/>
          <w:bCs/>
          <w:sz w:val="24"/>
        </w:rPr>
        <w:t>ようお願い</w:t>
      </w:r>
      <w:r w:rsidR="003272EA">
        <w:rPr>
          <w:rFonts w:cs="ＭＳ 明朝" w:hint="eastAsia"/>
          <w:bCs/>
          <w:sz w:val="24"/>
        </w:rPr>
        <w:t>するものです</w:t>
      </w:r>
      <w:r w:rsidRPr="00654145">
        <w:rPr>
          <w:rFonts w:cs="ＭＳ 明朝" w:hint="eastAsia"/>
          <w:bCs/>
          <w:sz w:val="24"/>
        </w:rPr>
        <w:t>。特に、年度末は申請が集中するため、審査期間が長くなる場合があり、財産処分の必要が生じた場合は、できる限り早急に申請いただ</w:t>
      </w:r>
      <w:r w:rsidR="00EF50B5">
        <w:rPr>
          <w:rFonts w:cs="ＭＳ 明朝" w:hint="eastAsia"/>
          <w:bCs/>
          <w:sz w:val="24"/>
        </w:rPr>
        <w:t>きたいとのことです</w:t>
      </w:r>
      <w:r w:rsidRPr="00654145">
        <w:rPr>
          <w:rFonts w:cs="ＭＳ 明朝" w:hint="eastAsia"/>
          <w:bCs/>
          <w:sz w:val="24"/>
        </w:rPr>
        <w:t>。</w:t>
      </w:r>
    </w:p>
    <w:p w14:paraId="0BF56763" w14:textId="77777777" w:rsidR="00654145" w:rsidRDefault="00654145" w:rsidP="00654145">
      <w:pPr>
        <w:snapToGrid w:val="0"/>
        <w:spacing w:beforeLines="25" w:before="90" w:line="300" w:lineRule="auto"/>
        <w:ind w:firstLineChars="100" w:firstLine="240"/>
        <w:rPr>
          <w:rFonts w:cs="ＭＳ 明朝"/>
          <w:bCs/>
          <w:sz w:val="24"/>
        </w:rPr>
      </w:pPr>
      <w:r>
        <w:rPr>
          <w:rFonts w:cs="ＭＳ 明朝" w:hint="eastAsia"/>
          <w:bCs/>
          <w:sz w:val="24"/>
        </w:rPr>
        <w:t>詳細は別添資料をご確認ください。</w:t>
      </w:r>
    </w:p>
    <w:p w14:paraId="5DAF346B" w14:textId="1D04CBD6" w:rsidR="00D508EE" w:rsidRDefault="00D508EE" w:rsidP="00D508EE">
      <w:pPr>
        <w:snapToGrid w:val="0"/>
        <w:ind w:left="600" w:hangingChars="150" w:hanging="600"/>
        <w:contextualSpacing/>
        <w:rPr>
          <w:rFonts w:ascii="BIZ UDPゴシック" w:eastAsia="BIZ UDPゴシック" w:hAnsi="BIZ UDPゴシック" w:cs="Courier New"/>
          <w:b/>
          <w:sz w:val="40"/>
          <w:szCs w:val="40"/>
        </w:rPr>
      </w:pPr>
    </w:p>
    <w:p w14:paraId="5C0C81BE" w14:textId="77777777" w:rsidR="003272EA" w:rsidRDefault="003272EA" w:rsidP="00D508EE">
      <w:pPr>
        <w:snapToGrid w:val="0"/>
        <w:ind w:left="600" w:hangingChars="150" w:hanging="600"/>
        <w:contextualSpacing/>
        <w:rPr>
          <w:rFonts w:ascii="BIZ UDPゴシック" w:eastAsia="BIZ UDPゴシック" w:hAnsi="BIZ UDPゴシック" w:cs="Courier New"/>
          <w:b/>
          <w:sz w:val="40"/>
          <w:szCs w:val="40"/>
        </w:rPr>
      </w:pPr>
    </w:p>
    <w:p w14:paraId="1DAC88CB" w14:textId="77777777" w:rsidR="003272EA" w:rsidRPr="00561A1F" w:rsidRDefault="003272EA" w:rsidP="003272EA">
      <w:pPr>
        <w:snapToGrid w:val="0"/>
        <w:ind w:left="600" w:hangingChars="150" w:hanging="600"/>
        <w:contextualSpacing/>
        <w:rPr>
          <w:rFonts w:ascii="BIZ UDPゴシック" w:eastAsia="BIZ UDPゴシック" w:hAnsi="BIZ UDPゴシック" w:cs="Courier New"/>
          <w:b/>
          <w:sz w:val="40"/>
          <w:szCs w:val="40"/>
        </w:rPr>
      </w:pPr>
      <w:r w:rsidRPr="00561A1F">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320D4E">
        <w:rPr>
          <w:rFonts w:ascii="BIZ UDPゴシック" w:eastAsia="BIZ UDPゴシック" w:hAnsi="BIZ UDPゴシック" w:cs="Courier New" w:hint="eastAsia"/>
          <w:b/>
          <w:sz w:val="40"/>
          <w:szCs w:val="40"/>
        </w:rPr>
        <w:t>「人口減少地域等における保育に関するニーズや事業継続に向けた取組事例に関する調査」報告書が公表される</w:t>
      </w:r>
      <w:r w:rsidRPr="00F00A9F">
        <w:rPr>
          <w:rFonts w:ascii="BIZ UDPゴシック" w:eastAsia="BIZ UDPゴシック" w:hAnsi="BIZ UDPゴシック" w:cs="Courier New" w:hint="eastAsia"/>
          <w:b/>
          <w:sz w:val="32"/>
          <w:szCs w:val="40"/>
        </w:rPr>
        <w:t>（令和２年度子ども・子育て支援推進調査研究事業）</w:t>
      </w:r>
    </w:p>
    <w:p w14:paraId="7F08942E" w14:textId="77777777" w:rsidR="003272EA" w:rsidRPr="00FB4A70" w:rsidRDefault="003272EA" w:rsidP="003272EA">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0729B102" w14:textId="77777777" w:rsidR="003272EA" w:rsidRPr="007E3B0D" w:rsidRDefault="003272EA" w:rsidP="003272EA">
      <w:pPr>
        <w:snapToGrid w:val="0"/>
        <w:spacing w:beforeLines="25" w:before="90" w:line="300" w:lineRule="auto"/>
        <w:ind w:firstLineChars="100" w:firstLine="240"/>
        <w:rPr>
          <w:rFonts w:cs="ＭＳ 明朝"/>
          <w:bCs/>
          <w:sz w:val="24"/>
        </w:rPr>
      </w:pPr>
      <w:r w:rsidRPr="007E3B0D">
        <w:rPr>
          <w:rFonts w:cs="ＭＳ 明朝" w:hint="eastAsia"/>
          <w:bCs/>
          <w:sz w:val="24"/>
        </w:rPr>
        <w:lastRenderedPageBreak/>
        <w:t>令和</w:t>
      </w:r>
      <w:r w:rsidRPr="007E3B0D">
        <w:rPr>
          <w:rFonts w:cs="ＭＳ 明朝" w:hint="eastAsia"/>
          <w:bCs/>
          <w:sz w:val="24"/>
        </w:rPr>
        <w:t>3</w:t>
      </w:r>
      <w:r w:rsidRPr="007E3B0D">
        <w:rPr>
          <w:rFonts w:cs="ＭＳ 明朝" w:hint="eastAsia"/>
          <w:bCs/>
          <w:sz w:val="24"/>
        </w:rPr>
        <w:t>年</w:t>
      </w:r>
      <w:r w:rsidRPr="007E3B0D">
        <w:rPr>
          <w:rFonts w:cs="ＭＳ 明朝" w:hint="eastAsia"/>
          <w:bCs/>
          <w:sz w:val="24"/>
        </w:rPr>
        <w:t>3</w:t>
      </w:r>
      <w:r w:rsidRPr="007E3B0D">
        <w:rPr>
          <w:rFonts w:cs="ＭＳ 明朝" w:hint="eastAsia"/>
          <w:bCs/>
          <w:sz w:val="24"/>
        </w:rPr>
        <w:t>月、</w:t>
      </w:r>
      <w:r>
        <w:rPr>
          <w:rFonts w:cs="ＭＳ 明朝" w:hint="eastAsia"/>
          <w:bCs/>
          <w:sz w:val="24"/>
        </w:rPr>
        <w:t>有限責任監査法人トーマツ</w:t>
      </w:r>
      <w:r w:rsidRPr="007E3B0D">
        <w:rPr>
          <w:rFonts w:cs="ＭＳ 明朝" w:hint="eastAsia"/>
          <w:bCs/>
          <w:sz w:val="24"/>
        </w:rPr>
        <w:t>は「</w:t>
      </w:r>
      <w:r w:rsidRPr="00320D4E">
        <w:rPr>
          <w:rFonts w:cs="ＭＳ 明朝" w:hint="eastAsia"/>
          <w:bCs/>
          <w:sz w:val="24"/>
        </w:rPr>
        <w:t>人口減少地域等における保育に関するニーズや事業継続に向けた取組事例に関する調査</w:t>
      </w:r>
      <w:r>
        <w:rPr>
          <w:rFonts w:cs="ＭＳ 明朝" w:hint="eastAsia"/>
          <w:bCs/>
          <w:sz w:val="24"/>
        </w:rPr>
        <w:t>」（厚生労働省</w:t>
      </w:r>
      <w:r w:rsidRPr="007E3B0D">
        <w:rPr>
          <w:rFonts w:cs="ＭＳ 明朝" w:hint="eastAsia"/>
          <w:bCs/>
          <w:sz w:val="24"/>
        </w:rPr>
        <w:t>令和</w:t>
      </w:r>
      <w:r w:rsidRPr="007E3B0D">
        <w:rPr>
          <w:rFonts w:cs="ＭＳ 明朝" w:hint="eastAsia"/>
          <w:bCs/>
          <w:sz w:val="24"/>
        </w:rPr>
        <w:t>2</w:t>
      </w:r>
      <w:r w:rsidRPr="007E3B0D">
        <w:rPr>
          <w:rFonts w:cs="ＭＳ 明朝" w:hint="eastAsia"/>
          <w:bCs/>
          <w:sz w:val="24"/>
        </w:rPr>
        <w:t>年度子ども・子育て支援推進調査研究事業</w:t>
      </w:r>
      <w:r>
        <w:rPr>
          <w:rFonts w:cs="ＭＳ 明朝" w:hint="eastAsia"/>
          <w:bCs/>
          <w:sz w:val="24"/>
        </w:rPr>
        <w:t>）</w:t>
      </w:r>
      <w:r w:rsidRPr="007E3B0D">
        <w:rPr>
          <w:rFonts w:cs="ＭＳ 明朝" w:hint="eastAsia"/>
          <w:bCs/>
          <w:sz w:val="24"/>
        </w:rPr>
        <w:t>の報告書を公表しました。</w:t>
      </w:r>
    </w:p>
    <w:p w14:paraId="65785CC9" w14:textId="77777777" w:rsidR="003272EA" w:rsidRDefault="003272EA" w:rsidP="003272EA">
      <w:pPr>
        <w:snapToGrid w:val="0"/>
        <w:spacing w:beforeLines="25" w:before="90" w:line="300" w:lineRule="auto"/>
        <w:ind w:firstLineChars="100" w:firstLine="240"/>
        <w:rPr>
          <w:rFonts w:cs="ＭＳ 明朝"/>
          <w:bCs/>
          <w:sz w:val="24"/>
        </w:rPr>
      </w:pPr>
      <w:r>
        <w:rPr>
          <w:rFonts w:cs="ＭＳ 明朝" w:hint="eastAsia"/>
          <w:bCs/>
          <w:sz w:val="24"/>
        </w:rPr>
        <w:t>日本の総人口が人口減少過程に入るなか、人口減少地域を含む全国の市区町村における保育所等の利用実態や保育提供体制の現状、各市区町村で感じている課題を把握・分析するとともに、先進的な取組を行っている市区町村の取り組み内容等を事例集として取りまとめることを目的に、調査研究事業が実施されました。</w:t>
      </w:r>
    </w:p>
    <w:p w14:paraId="558C7AA9" w14:textId="77777777" w:rsidR="003272EA" w:rsidRPr="007E3B0D" w:rsidRDefault="003272EA" w:rsidP="003272EA">
      <w:pPr>
        <w:snapToGrid w:val="0"/>
        <w:spacing w:beforeLines="25" w:before="90" w:line="300" w:lineRule="auto"/>
        <w:ind w:firstLineChars="100" w:firstLine="240"/>
        <w:rPr>
          <w:rFonts w:cs="ＭＳ 明朝"/>
          <w:bCs/>
          <w:sz w:val="24"/>
        </w:rPr>
      </w:pPr>
      <w:r>
        <w:rPr>
          <w:rFonts w:cs="ＭＳ 明朝" w:hint="eastAsia"/>
          <w:bCs/>
          <w:sz w:val="24"/>
        </w:rPr>
        <w:t>全国保育協議会からは、佐藤成己副会長が参画し、人口減少地域の保育の状況において検討・整理すべき課題等について意見を述べました。</w:t>
      </w:r>
    </w:p>
    <w:p w14:paraId="094A97F7" w14:textId="77777777" w:rsidR="003272EA" w:rsidRDefault="003272EA" w:rsidP="003272EA">
      <w:pPr>
        <w:snapToGrid w:val="0"/>
        <w:spacing w:beforeLines="25" w:before="90" w:line="300" w:lineRule="auto"/>
        <w:ind w:firstLineChars="100" w:firstLine="240"/>
        <w:rPr>
          <w:rFonts w:cs="ＭＳ 明朝"/>
          <w:bCs/>
          <w:sz w:val="24"/>
        </w:rPr>
      </w:pPr>
      <w:r w:rsidRPr="007E3B0D">
        <w:rPr>
          <w:rFonts w:cs="ＭＳ 明朝" w:hint="eastAsia"/>
          <w:bCs/>
          <w:sz w:val="24"/>
        </w:rPr>
        <w:t>同</w:t>
      </w:r>
      <w:r>
        <w:rPr>
          <w:rFonts w:cs="ＭＳ 明朝" w:hint="eastAsia"/>
          <w:bCs/>
          <w:sz w:val="24"/>
        </w:rPr>
        <w:t>調査研究事業は、下記の</w:t>
      </w:r>
      <w:r>
        <w:rPr>
          <w:rFonts w:cs="ＭＳ 明朝" w:hint="eastAsia"/>
          <w:bCs/>
          <w:sz w:val="24"/>
        </w:rPr>
        <w:t>3</w:t>
      </w:r>
      <w:r>
        <w:rPr>
          <w:rFonts w:cs="ＭＳ 明朝" w:hint="eastAsia"/>
          <w:bCs/>
          <w:sz w:val="24"/>
        </w:rPr>
        <w:t>つの調査から、人口減少地域を含む全国の市区町村の保育に関する現状を整理し、保育提供体制の確保・継続について実態把握を行うとともに、先進的な取り組みを行っている市区町村の事例収集が行われました。</w:t>
      </w:r>
    </w:p>
    <w:tbl>
      <w:tblPr>
        <w:tblStyle w:val="a4"/>
        <w:tblW w:w="9854" w:type="dxa"/>
        <w:tblInd w:w="-5" w:type="dxa"/>
        <w:tblLook w:val="04A0" w:firstRow="1" w:lastRow="0" w:firstColumn="1" w:lastColumn="0" w:noHBand="0" w:noVBand="1"/>
      </w:tblPr>
      <w:tblGrid>
        <w:gridCol w:w="9854"/>
      </w:tblGrid>
      <w:tr w:rsidR="003272EA" w14:paraId="61CA3EE6" w14:textId="77777777" w:rsidTr="00607CD8">
        <w:tc>
          <w:tcPr>
            <w:tcW w:w="9854" w:type="dxa"/>
          </w:tcPr>
          <w:p w14:paraId="0DB487CB" w14:textId="77777777" w:rsidR="003272EA" w:rsidRDefault="003272EA" w:rsidP="00607CD8">
            <w:pPr>
              <w:snapToGrid w:val="0"/>
              <w:spacing w:beforeLines="25" w:before="90" w:line="300" w:lineRule="auto"/>
              <w:rPr>
                <w:rFonts w:cs="ＭＳ 明朝"/>
                <w:bCs/>
                <w:sz w:val="24"/>
              </w:rPr>
            </w:pPr>
            <w:r>
              <w:rPr>
                <w:rFonts w:cs="ＭＳ 明朝"/>
                <w:bCs/>
                <w:noProof/>
                <w:sz w:val="24"/>
              </w:rPr>
              <w:drawing>
                <wp:inline distT="0" distB="0" distL="0" distR="0" wp14:anchorId="56386F43" wp14:editId="4E113A7A">
                  <wp:extent cx="6120130" cy="34270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A89A74.tmp"/>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6120130" cy="3427095"/>
                          </a:xfrm>
                          <a:prstGeom prst="rect">
                            <a:avLst/>
                          </a:prstGeom>
                        </pic:spPr>
                      </pic:pic>
                    </a:graphicData>
                  </a:graphic>
                </wp:inline>
              </w:drawing>
            </w:r>
          </w:p>
        </w:tc>
      </w:tr>
    </w:tbl>
    <w:p w14:paraId="26DBFAB0" w14:textId="77777777" w:rsidR="003272EA" w:rsidRDefault="003272EA" w:rsidP="003272EA">
      <w:pPr>
        <w:snapToGrid w:val="0"/>
        <w:spacing w:line="240" w:lineRule="exact"/>
        <w:ind w:firstLineChars="100" w:firstLine="240"/>
        <w:rPr>
          <w:rFonts w:cs="ＭＳ 明朝"/>
          <w:bCs/>
          <w:sz w:val="24"/>
        </w:rPr>
      </w:pPr>
    </w:p>
    <w:p w14:paraId="602CF273" w14:textId="77777777" w:rsidR="003272EA" w:rsidRDefault="003272EA" w:rsidP="003272EA">
      <w:pPr>
        <w:snapToGrid w:val="0"/>
        <w:spacing w:beforeLines="25" w:before="90" w:line="300" w:lineRule="auto"/>
        <w:ind w:firstLineChars="100" w:firstLine="240"/>
        <w:rPr>
          <w:rFonts w:cs="ＭＳ 明朝"/>
          <w:bCs/>
          <w:sz w:val="24"/>
        </w:rPr>
      </w:pPr>
      <w:r>
        <w:rPr>
          <w:rFonts w:cs="ＭＳ 明朝" w:hint="eastAsia"/>
          <w:bCs/>
          <w:sz w:val="24"/>
        </w:rPr>
        <w:t>調査の実施にあたっては、全国</w:t>
      </w:r>
      <w:r>
        <w:rPr>
          <w:rFonts w:cs="ＭＳ 明朝" w:hint="eastAsia"/>
          <w:bCs/>
          <w:sz w:val="24"/>
        </w:rPr>
        <w:t>1,713</w:t>
      </w:r>
      <w:r>
        <w:rPr>
          <w:rFonts w:cs="ＭＳ 明朝" w:hint="eastAsia"/>
          <w:bCs/>
          <w:sz w:val="24"/>
        </w:rPr>
        <w:t>市区町村を現在「人口減少の影響下にある自治体」と「将来人口減少の可能性のある自治体」に分類・定義。</w:t>
      </w:r>
    </w:p>
    <w:p w14:paraId="375E0EAE" w14:textId="77777777" w:rsidR="003272EA" w:rsidRDefault="003272EA" w:rsidP="003272EA">
      <w:pPr>
        <w:snapToGrid w:val="0"/>
        <w:spacing w:beforeLines="25" w:before="90" w:line="300" w:lineRule="auto"/>
        <w:ind w:firstLineChars="100" w:firstLine="240"/>
        <w:rPr>
          <w:rFonts w:cs="ＭＳ 明朝"/>
          <w:bCs/>
          <w:sz w:val="24"/>
        </w:rPr>
      </w:pPr>
      <w:r>
        <w:rPr>
          <w:rFonts w:cs="ＭＳ 明朝" w:hint="eastAsia"/>
          <w:bCs/>
          <w:sz w:val="24"/>
        </w:rPr>
        <w:t>調査</w:t>
      </w:r>
      <w:r>
        <w:rPr>
          <w:rFonts w:cs="ＭＳ 明朝" w:hint="eastAsia"/>
          <w:bCs/>
          <w:sz w:val="24"/>
        </w:rPr>
        <w:t>A</w:t>
      </w:r>
      <w:r>
        <w:rPr>
          <w:rFonts w:cs="ＭＳ 明朝" w:hint="eastAsia"/>
          <w:bCs/>
          <w:sz w:val="24"/>
        </w:rPr>
        <w:t>では、公表統計資料を用い、「日本の人口動態と保育需要」や「利用児童数・待機児童数の状況」、「保育供給体制の状況」などを分析。調査</w:t>
      </w:r>
      <w:r>
        <w:rPr>
          <w:rFonts w:cs="ＭＳ 明朝" w:hint="eastAsia"/>
          <w:bCs/>
          <w:sz w:val="24"/>
        </w:rPr>
        <w:t>B</w:t>
      </w:r>
      <w:r>
        <w:rPr>
          <w:rFonts w:cs="ＭＳ 明朝" w:hint="eastAsia"/>
          <w:bCs/>
          <w:sz w:val="24"/>
        </w:rPr>
        <w:t>では、全国</w:t>
      </w:r>
      <w:r>
        <w:rPr>
          <w:rFonts w:cs="ＭＳ 明朝" w:hint="eastAsia"/>
          <w:bCs/>
          <w:sz w:val="24"/>
        </w:rPr>
        <w:t>1,741</w:t>
      </w:r>
      <w:r>
        <w:rPr>
          <w:rFonts w:cs="ＭＳ 明朝" w:hint="eastAsia"/>
          <w:bCs/>
          <w:sz w:val="24"/>
        </w:rPr>
        <w:t>市区町村を対象に「保育所等の提供体制」や「保育提供体制の維持に関する課題及び取組」などについて、アンケート調査が実施されました。調査</w:t>
      </w:r>
      <w:r>
        <w:rPr>
          <w:rFonts w:cs="ＭＳ 明朝" w:hint="eastAsia"/>
          <w:bCs/>
          <w:sz w:val="24"/>
        </w:rPr>
        <w:t>B</w:t>
      </w:r>
      <w:r>
        <w:rPr>
          <w:rFonts w:cs="ＭＳ 明朝" w:hint="eastAsia"/>
          <w:bCs/>
          <w:sz w:val="24"/>
        </w:rPr>
        <w:t>の結果から、「課題がある」と回答した数が多い自治体を中心にヒアリング調査を実施し、具体的な課題や取り組みについて調査が行われました。</w:t>
      </w:r>
    </w:p>
    <w:p w14:paraId="2E65E814" w14:textId="77777777" w:rsidR="003272EA" w:rsidRDefault="003272EA" w:rsidP="003272EA">
      <w:pPr>
        <w:snapToGrid w:val="0"/>
        <w:spacing w:beforeLines="25" w:before="90" w:line="300" w:lineRule="auto"/>
        <w:ind w:firstLineChars="100" w:firstLine="240"/>
        <w:rPr>
          <w:rFonts w:cs="ＭＳ 明朝"/>
          <w:bCs/>
          <w:sz w:val="24"/>
        </w:rPr>
      </w:pPr>
      <w:r w:rsidRPr="007E3B0D">
        <w:rPr>
          <w:rFonts w:cs="ＭＳ 明朝" w:hint="eastAsia"/>
          <w:bCs/>
          <w:sz w:val="24"/>
        </w:rPr>
        <w:t>報告書には、</w:t>
      </w:r>
      <w:r>
        <w:rPr>
          <w:rFonts w:cs="ＭＳ 明朝" w:hint="eastAsia"/>
          <w:bCs/>
          <w:sz w:val="24"/>
        </w:rPr>
        <w:t>上記の調査結果の詳細が掲載されるともに、本調査研究の残された課題・今後への示唆として下記が挙げられています。</w:t>
      </w:r>
    </w:p>
    <w:tbl>
      <w:tblPr>
        <w:tblStyle w:val="a4"/>
        <w:tblW w:w="0" w:type="auto"/>
        <w:tblLook w:val="04A0" w:firstRow="1" w:lastRow="0" w:firstColumn="1" w:lastColumn="0" w:noHBand="0" w:noVBand="1"/>
      </w:tblPr>
      <w:tblGrid>
        <w:gridCol w:w="2972"/>
        <w:gridCol w:w="6656"/>
      </w:tblGrid>
      <w:tr w:rsidR="003272EA" w14:paraId="4C123DCC" w14:textId="77777777" w:rsidTr="00607CD8">
        <w:tc>
          <w:tcPr>
            <w:tcW w:w="2972" w:type="dxa"/>
          </w:tcPr>
          <w:p w14:paraId="168509F4" w14:textId="77777777" w:rsidR="003272EA" w:rsidRPr="00A90786" w:rsidRDefault="003272EA" w:rsidP="00607CD8">
            <w:pPr>
              <w:snapToGrid w:val="0"/>
              <w:spacing w:beforeLines="10" w:before="36" w:afterLines="10" w:after="36"/>
              <w:rPr>
                <w:rFonts w:ascii="BIZ UDPゴシック" w:eastAsia="BIZ UDPゴシック" w:hAnsi="BIZ UDPゴシック" w:cs="ＭＳ 明朝"/>
                <w:bCs/>
                <w:sz w:val="24"/>
              </w:rPr>
            </w:pPr>
            <w:r w:rsidRPr="00A90786">
              <w:rPr>
                <w:rFonts w:ascii="BIZ UDPゴシック" w:eastAsia="BIZ UDPゴシック" w:hAnsi="BIZ UDPゴシック" w:cs="ＭＳ 明朝" w:hint="eastAsia"/>
                <w:bCs/>
                <w:sz w:val="24"/>
              </w:rPr>
              <w:lastRenderedPageBreak/>
              <w:t>人口減少地域等における保育提供体制を検討する際、転換期を捉え、適切な対策を講じる</w:t>
            </w:r>
          </w:p>
        </w:tc>
        <w:tc>
          <w:tcPr>
            <w:tcW w:w="6656" w:type="dxa"/>
          </w:tcPr>
          <w:p w14:paraId="08DBA272" w14:textId="77777777" w:rsidR="003272EA" w:rsidRDefault="003272EA" w:rsidP="00607CD8">
            <w:pPr>
              <w:pStyle w:val="a9"/>
              <w:numPr>
                <w:ilvl w:val="0"/>
                <w:numId w:val="27"/>
              </w:numPr>
              <w:snapToGrid w:val="0"/>
              <w:spacing w:beforeLines="10" w:before="36" w:afterLines="10" w:after="36"/>
              <w:ind w:leftChars="0"/>
              <w:rPr>
                <w:rFonts w:cs="ＭＳ 明朝"/>
                <w:bCs/>
                <w:sz w:val="24"/>
              </w:rPr>
            </w:pPr>
            <w:r w:rsidRPr="00A90786">
              <w:rPr>
                <w:rFonts w:cs="ＭＳ 明朝" w:hint="eastAsia"/>
                <w:bCs/>
                <w:sz w:val="24"/>
              </w:rPr>
              <w:t>人口減少地域等の保育提供体制を考える際に、自治体は</w:t>
            </w:r>
            <w:r w:rsidRPr="00A90786">
              <w:rPr>
                <w:rFonts w:cs="ＭＳ 明朝" w:hint="eastAsia"/>
                <w:bCs/>
                <w:sz w:val="24"/>
              </w:rPr>
              <w:t>2</w:t>
            </w:r>
            <w:r w:rsidRPr="00A90786">
              <w:rPr>
                <w:rFonts w:cs="ＭＳ 明朝" w:hint="eastAsia"/>
                <w:bCs/>
                <w:sz w:val="24"/>
              </w:rPr>
              <w:t>つの意味で「転換期」を迎えると考えられる</w:t>
            </w:r>
          </w:p>
          <w:p w14:paraId="6CF3A9DB" w14:textId="77777777" w:rsidR="003272EA" w:rsidRDefault="003272EA" w:rsidP="00607CD8">
            <w:pPr>
              <w:pStyle w:val="a9"/>
              <w:numPr>
                <w:ilvl w:val="0"/>
                <w:numId w:val="27"/>
              </w:numPr>
              <w:snapToGrid w:val="0"/>
              <w:spacing w:beforeLines="10" w:before="36" w:afterLines="10" w:after="36"/>
              <w:ind w:leftChars="0"/>
              <w:rPr>
                <w:rFonts w:cs="ＭＳ 明朝"/>
                <w:bCs/>
                <w:sz w:val="24"/>
              </w:rPr>
            </w:pPr>
            <w:r w:rsidRPr="00A90786">
              <w:rPr>
                <w:rFonts w:cs="ＭＳ 明朝" w:hint="eastAsia"/>
                <w:bCs/>
                <w:sz w:val="24"/>
              </w:rPr>
              <w:t>1</w:t>
            </w:r>
            <w:r w:rsidRPr="00A90786">
              <w:rPr>
                <w:rFonts w:cs="ＭＳ 明朝" w:hint="eastAsia"/>
                <w:bCs/>
                <w:sz w:val="24"/>
              </w:rPr>
              <w:t>つは、保育の提供体制において待機児童対策から人口減少対策へと転換する時期が到来するということ</w:t>
            </w:r>
          </w:p>
          <w:p w14:paraId="5AC82A79" w14:textId="77777777" w:rsidR="003272EA" w:rsidRPr="00A90786" w:rsidRDefault="003272EA" w:rsidP="00607CD8">
            <w:pPr>
              <w:pStyle w:val="a9"/>
              <w:numPr>
                <w:ilvl w:val="0"/>
                <w:numId w:val="27"/>
              </w:numPr>
              <w:snapToGrid w:val="0"/>
              <w:spacing w:beforeLines="10" w:before="36" w:afterLines="10" w:after="36"/>
              <w:ind w:leftChars="0"/>
              <w:rPr>
                <w:rFonts w:cs="ＭＳ 明朝"/>
                <w:bCs/>
                <w:sz w:val="24"/>
              </w:rPr>
            </w:pPr>
            <w:r w:rsidRPr="00A90786">
              <w:rPr>
                <w:rFonts w:cs="ＭＳ 明朝" w:hint="eastAsia"/>
                <w:bCs/>
                <w:sz w:val="24"/>
              </w:rPr>
              <w:t>もう</w:t>
            </w:r>
            <w:r w:rsidRPr="00A90786">
              <w:rPr>
                <w:rFonts w:cs="ＭＳ 明朝" w:hint="eastAsia"/>
                <w:bCs/>
                <w:sz w:val="24"/>
              </w:rPr>
              <w:t>1</w:t>
            </w:r>
            <w:r w:rsidRPr="00A90786">
              <w:rPr>
                <w:rFonts w:cs="ＭＳ 明朝" w:hint="eastAsia"/>
                <w:bCs/>
                <w:sz w:val="24"/>
              </w:rPr>
              <w:t>つは、量的な整備から保育の質の向上の転換期を迎えるということ</w:t>
            </w:r>
          </w:p>
        </w:tc>
      </w:tr>
      <w:tr w:rsidR="003272EA" w14:paraId="5198B61D" w14:textId="77777777" w:rsidTr="00607CD8">
        <w:tc>
          <w:tcPr>
            <w:tcW w:w="2972" w:type="dxa"/>
          </w:tcPr>
          <w:p w14:paraId="72D98CC7" w14:textId="77777777" w:rsidR="003272EA" w:rsidRPr="00A90786" w:rsidRDefault="003272EA" w:rsidP="00607CD8">
            <w:pPr>
              <w:snapToGrid w:val="0"/>
              <w:spacing w:beforeLines="10" w:before="36" w:afterLines="10" w:after="36"/>
              <w:rPr>
                <w:rFonts w:ascii="BIZ UDPゴシック" w:eastAsia="BIZ UDPゴシック" w:hAnsi="BIZ UDPゴシック" w:cs="ＭＳ 明朝"/>
                <w:bCs/>
                <w:sz w:val="24"/>
              </w:rPr>
            </w:pPr>
            <w:r w:rsidRPr="00A90786">
              <w:rPr>
                <w:rFonts w:ascii="BIZ UDPゴシック" w:eastAsia="BIZ UDPゴシック" w:hAnsi="BIZ UDPゴシック" w:cs="ＭＳ 明朝" w:hint="eastAsia"/>
                <w:bCs/>
                <w:sz w:val="24"/>
              </w:rPr>
              <w:t>保育人材の確保における転換期</w:t>
            </w:r>
          </w:p>
        </w:tc>
        <w:tc>
          <w:tcPr>
            <w:tcW w:w="6656" w:type="dxa"/>
          </w:tcPr>
          <w:p w14:paraId="1EFAAE0C" w14:textId="77777777" w:rsidR="003272EA" w:rsidRDefault="003272EA" w:rsidP="00607CD8">
            <w:pPr>
              <w:pStyle w:val="a9"/>
              <w:numPr>
                <w:ilvl w:val="0"/>
                <w:numId w:val="26"/>
              </w:numPr>
              <w:snapToGrid w:val="0"/>
              <w:spacing w:beforeLines="10" w:before="36" w:afterLines="10" w:after="36"/>
              <w:ind w:leftChars="0"/>
              <w:rPr>
                <w:rFonts w:cs="ＭＳ 明朝"/>
                <w:bCs/>
                <w:sz w:val="24"/>
              </w:rPr>
            </w:pPr>
            <w:r w:rsidRPr="00A90786">
              <w:rPr>
                <w:rFonts w:cs="ＭＳ 明朝" w:hint="eastAsia"/>
                <w:bCs/>
                <w:sz w:val="24"/>
              </w:rPr>
              <w:t>人口減少が進めば、現下の保育人材が不足している状態からやがて充足または余剰の状態へと変容する可能性がある</w:t>
            </w:r>
          </w:p>
          <w:p w14:paraId="11F3D0AA" w14:textId="77777777" w:rsidR="003272EA" w:rsidRPr="00A90786" w:rsidRDefault="003272EA" w:rsidP="00607CD8">
            <w:pPr>
              <w:pStyle w:val="a9"/>
              <w:numPr>
                <w:ilvl w:val="0"/>
                <w:numId w:val="26"/>
              </w:numPr>
              <w:snapToGrid w:val="0"/>
              <w:spacing w:beforeLines="10" w:before="36" w:afterLines="10" w:after="36"/>
              <w:ind w:leftChars="0"/>
              <w:rPr>
                <w:rFonts w:cs="ＭＳ 明朝"/>
                <w:bCs/>
                <w:sz w:val="24"/>
              </w:rPr>
            </w:pPr>
            <w:r w:rsidRPr="00A90786">
              <w:rPr>
                <w:rFonts w:cs="ＭＳ 明朝" w:hint="eastAsia"/>
                <w:bCs/>
                <w:sz w:val="24"/>
              </w:rPr>
              <w:t>保育人材の量的な確保方策と質の担保の方法の双方を考えて対策を検討していく必要がある</w:t>
            </w:r>
          </w:p>
        </w:tc>
      </w:tr>
      <w:tr w:rsidR="003272EA" w14:paraId="51220A82" w14:textId="77777777" w:rsidTr="00607CD8">
        <w:tc>
          <w:tcPr>
            <w:tcW w:w="2972" w:type="dxa"/>
          </w:tcPr>
          <w:p w14:paraId="6A8F64C1" w14:textId="77777777" w:rsidR="003272EA" w:rsidRPr="00A90786" w:rsidRDefault="003272EA" w:rsidP="00607CD8">
            <w:pPr>
              <w:snapToGrid w:val="0"/>
              <w:spacing w:beforeLines="10" w:before="36" w:afterLines="10" w:after="36"/>
              <w:rPr>
                <w:rFonts w:ascii="BIZ UDPゴシック" w:eastAsia="BIZ UDPゴシック" w:hAnsi="BIZ UDPゴシック" w:cs="ＭＳ 明朝"/>
                <w:bCs/>
                <w:sz w:val="24"/>
              </w:rPr>
            </w:pPr>
            <w:r w:rsidRPr="00A90786">
              <w:rPr>
                <w:rFonts w:ascii="BIZ UDPゴシック" w:eastAsia="BIZ UDPゴシック" w:hAnsi="BIZ UDPゴシック" w:cs="ＭＳ 明朝" w:hint="eastAsia"/>
                <w:bCs/>
                <w:sz w:val="24"/>
              </w:rPr>
              <w:t>保育所の統廃合や民営化の円滑な実施</w:t>
            </w:r>
          </w:p>
        </w:tc>
        <w:tc>
          <w:tcPr>
            <w:tcW w:w="6656" w:type="dxa"/>
          </w:tcPr>
          <w:p w14:paraId="1A19215F" w14:textId="77777777" w:rsidR="003272EA" w:rsidRPr="00A90786" w:rsidRDefault="003272EA" w:rsidP="00607CD8">
            <w:pPr>
              <w:pStyle w:val="a9"/>
              <w:numPr>
                <w:ilvl w:val="0"/>
                <w:numId w:val="25"/>
              </w:numPr>
              <w:snapToGrid w:val="0"/>
              <w:spacing w:beforeLines="10" w:before="36" w:afterLines="10" w:after="36"/>
              <w:ind w:leftChars="0"/>
              <w:rPr>
                <w:rFonts w:cs="ＭＳ 明朝"/>
                <w:bCs/>
                <w:sz w:val="24"/>
              </w:rPr>
            </w:pPr>
            <w:r w:rsidRPr="00A90786">
              <w:rPr>
                <w:rFonts w:cs="ＭＳ 明朝" w:hint="eastAsia"/>
                <w:bCs/>
                <w:sz w:val="24"/>
              </w:rPr>
              <w:t>人口減少地域を中心に、特に公立保育所の統廃合を進めているが、円滑に実施に至った例としては、利用者にとって予見性があること、移行した後の保育の質が担保されていること、これらに伴う住民理解が得られていることがあげられる</w:t>
            </w:r>
          </w:p>
        </w:tc>
      </w:tr>
      <w:tr w:rsidR="003272EA" w14:paraId="0D0C0BA3" w14:textId="77777777" w:rsidTr="00607CD8">
        <w:tc>
          <w:tcPr>
            <w:tcW w:w="2972" w:type="dxa"/>
          </w:tcPr>
          <w:p w14:paraId="21FA04A1" w14:textId="77777777" w:rsidR="003272EA" w:rsidRPr="00A90786" w:rsidRDefault="003272EA" w:rsidP="00607CD8">
            <w:pPr>
              <w:snapToGrid w:val="0"/>
              <w:spacing w:beforeLines="10" w:before="36" w:afterLines="10" w:after="36"/>
              <w:rPr>
                <w:rFonts w:ascii="BIZ UDPゴシック" w:eastAsia="BIZ UDPゴシック" w:hAnsi="BIZ UDPゴシック" w:cs="ＭＳ 明朝"/>
                <w:bCs/>
                <w:sz w:val="24"/>
              </w:rPr>
            </w:pPr>
            <w:r w:rsidRPr="00A90786">
              <w:rPr>
                <w:rFonts w:ascii="BIZ UDPゴシック" w:eastAsia="BIZ UDPゴシック" w:hAnsi="BIZ UDPゴシック" w:cs="ＭＳ 明朝" w:hint="eastAsia"/>
                <w:bCs/>
                <w:sz w:val="24"/>
              </w:rPr>
              <w:t>人口減少に対応した保育の提供の在り方</w:t>
            </w:r>
          </w:p>
        </w:tc>
        <w:tc>
          <w:tcPr>
            <w:tcW w:w="6656" w:type="dxa"/>
          </w:tcPr>
          <w:p w14:paraId="0F906171" w14:textId="77777777" w:rsidR="003272EA" w:rsidRDefault="003272EA" w:rsidP="00607CD8">
            <w:pPr>
              <w:pStyle w:val="a9"/>
              <w:numPr>
                <w:ilvl w:val="0"/>
                <w:numId w:val="24"/>
              </w:numPr>
              <w:snapToGrid w:val="0"/>
              <w:spacing w:beforeLines="10" w:before="36" w:afterLines="10" w:after="36"/>
              <w:ind w:leftChars="0"/>
              <w:rPr>
                <w:rFonts w:cs="ＭＳ 明朝"/>
                <w:bCs/>
                <w:sz w:val="24"/>
              </w:rPr>
            </w:pPr>
            <w:r w:rsidRPr="00A90786">
              <w:rPr>
                <w:rFonts w:cs="ＭＳ 明朝" w:hint="eastAsia"/>
                <w:bCs/>
                <w:sz w:val="24"/>
              </w:rPr>
              <w:t>人口減少に伴い、利用児童数が減っている自治体が数多い中で、既存の保育提供体制を見直し、効率的な運営を行う必要がある</w:t>
            </w:r>
          </w:p>
          <w:p w14:paraId="30F6F46F" w14:textId="77777777" w:rsidR="003272EA" w:rsidRPr="00A90786" w:rsidRDefault="003272EA" w:rsidP="00607CD8">
            <w:pPr>
              <w:pStyle w:val="a9"/>
              <w:numPr>
                <w:ilvl w:val="0"/>
                <w:numId w:val="24"/>
              </w:numPr>
              <w:snapToGrid w:val="0"/>
              <w:spacing w:beforeLines="10" w:before="36" w:afterLines="10" w:after="36"/>
              <w:ind w:leftChars="0"/>
              <w:rPr>
                <w:rFonts w:cs="ＭＳ 明朝"/>
                <w:bCs/>
                <w:sz w:val="24"/>
              </w:rPr>
            </w:pPr>
            <w:r w:rsidRPr="00A90786">
              <w:rPr>
                <w:rFonts w:cs="ＭＳ 明朝" w:hint="eastAsia"/>
                <w:bCs/>
                <w:sz w:val="24"/>
              </w:rPr>
              <w:t>人口減少地域では、今後、認可基準を満たせなくなる保育施設が出てくる可能性もあることから、地域型保育事業を含む様々な事業形態の在り方とともに、地域の実情に沿った支援策を考えていく必要がある</w:t>
            </w:r>
          </w:p>
        </w:tc>
      </w:tr>
      <w:tr w:rsidR="003272EA" w14:paraId="1A44F3E2" w14:textId="77777777" w:rsidTr="00607CD8">
        <w:tc>
          <w:tcPr>
            <w:tcW w:w="2972" w:type="dxa"/>
          </w:tcPr>
          <w:p w14:paraId="2227205E" w14:textId="77777777" w:rsidR="003272EA" w:rsidRPr="00A90786" w:rsidRDefault="003272EA" w:rsidP="00607CD8">
            <w:pPr>
              <w:snapToGrid w:val="0"/>
              <w:spacing w:beforeLines="10" w:before="36" w:afterLines="10" w:after="36"/>
              <w:rPr>
                <w:rFonts w:ascii="BIZ UDPゴシック" w:eastAsia="BIZ UDPゴシック" w:hAnsi="BIZ UDPゴシック" w:cs="ＭＳ 明朝"/>
                <w:bCs/>
                <w:sz w:val="24"/>
              </w:rPr>
            </w:pPr>
            <w:r w:rsidRPr="00A90786">
              <w:rPr>
                <w:rFonts w:ascii="BIZ UDPゴシック" w:eastAsia="BIZ UDPゴシック" w:hAnsi="BIZ UDPゴシック" w:cs="ＭＳ 明朝" w:hint="eastAsia"/>
                <w:bCs/>
                <w:sz w:val="24"/>
              </w:rPr>
              <w:t>多様な保育ニーズへの対応</w:t>
            </w:r>
          </w:p>
        </w:tc>
        <w:tc>
          <w:tcPr>
            <w:tcW w:w="6656" w:type="dxa"/>
          </w:tcPr>
          <w:p w14:paraId="521179CF" w14:textId="77777777" w:rsidR="003272EA" w:rsidRDefault="003272EA" w:rsidP="00607CD8">
            <w:pPr>
              <w:pStyle w:val="a9"/>
              <w:numPr>
                <w:ilvl w:val="0"/>
                <w:numId w:val="23"/>
              </w:numPr>
              <w:snapToGrid w:val="0"/>
              <w:spacing w:beforeLines="10" w:before="36" w:afterLines="10" w:after="36"/>
              <w:ind w:leftChars="0"/>
              <w:rPr>
                <w:rFonts w:cs="ＭＳ 明朝"/>
                <w:bCs/>
                <w:sz w:val="24"/>
              </w:rPr>
            </w:pPr>
            <w:r w:rsidRPr="00A90786">
              <w:rPr>
                <w:rFonts w:cs="ＭＳ 明朝" w:hint="eastAsia"/>
                <w:bCs/>
                <w:sz w:val="24"/>
              </w:rPr>
              <w:t>利用児童が減る一方で、保育所は多様な保育ニーズにも応え続ける役割が求められている。</w:t>
            </w:r>
          </w:p>
          <w:p w14:paraId="037AD4DE" w14:textId="77777777" w:rsidR="003272EA" w:rsidRPr="00A90786" w:rsidRDefault="003272EA" w:rsidP="00607CD8">
            <w:pPr>
              <w:pStyle w:val="a9"/>
              <w:numPr>
                <w:ilvl w:val="0"/>
                <w:numId w:val="23"/>
              </w:numPr>
              <w:snapToGrid w:val="0"/>
              <w:spacing w:beforeLines="10" w:before="36" w:afterLines="10" w:after="36"/>
              <w:ind w:leftChars="0"/>
              <w:rPr>
                <w:rFonts w:cs="ＭＳ 明朝"/>
                <w:bCs/>
                <w:sz w:val="24"/>
              </w:rPr>
            </w:pPr>
            <w:r w:rsidRPr="00A90786">
              <w:rPr>
                <w:rFonts w:cs="ＭＳ 明朝" w:hint="eastAsia"/>
                <w:bCs/>
                <w:sz w:val="24"/>
              </w:rPr>
              <w:t>例えば、障害児、医療的ケア児、配慮が必要とされる児童、病児・病後児、多様な文化を背景に持つ児童などへの対応である</w:t>
            </w:r>
          </w:p>
        </w:tc>
      </w:tr>
      <w:tr w:rsidR="003272EA" w14:paraId="2214B1EC" w14:textId="77777777" w:rsidTr="00607CD8">
        <w:tc>
          <w:tcPr>
            <w:tcW w:w="2972" w:type="dxa"/>
          </w:tcPr>
          <w:p w14:paraId="624CF785" w14:textId="77777777" w:rsidR="003272EA" w:rsidRPr="00A90786" w:rsidRDefault="003272EA" w:rsidP="00607CD8">
            <w:pPr>
              <w:snapToGrid w:val="0"/>
              <w:spacing w:beforeLines="10" w:before="36" w:afterLines="10" w:after="36"/>
              <w:rPr>
                <w:rFonts w:ascii="BIZ UDPゴシック" w:eastAsia="BIZ UDPゴシック" w:hAnsi="BIZ UDPゴシック" w:cs="ＭＳ 明朝"/>
                <w:bCs/>
                <w:sz w:val="24"/>
              </w:rPr>
            </w:pPr>
            <w:r w:rsidRPr="00A90786">
              <w:rPr>
                <w:rFonts w:ascii="BIZ UDPゴシック" w:eastAsia="BIZ UDPゴシック" w:hAnsi="BIZ UDPゴシック" w:cs="ＭＳ 明朝" w:hint="eastAsia"/>
                <w:bCs/>
                <w:sz w:val="24"/>
              </w:rPr>
              <w:t>まちづくりビジョンの中での保育提供体制の在り方</w:t>
            </w:r>
          </w:p>
        </w:tc>
        <w:tc>
          <w:tcPr>
            <w:tcW w:w="6656" w:type="dxa"/>
          </w:tcPr>
          <w:p w14:paraId="3DC0A207" w14:textId="77777777" w:rsidR="003272EA" w:rsidRPr="00A90786" w:rsidRDefault="003272EA" w:rsidP="00607CD8">
            <w:pPr>
              <w:pStyle w:val="a9"/>
              <w:numPr>
                <w:ilvl w:val="0"/>
                <w:numId w:val="22"/>
              </w:numPr>
              <w:snapToGrid w:val="0"/>
              <w:spacing w:beforeLines="10" w:before="36" w:afterLines="10" w:after="36"/>
              <w:ind w:leftChars="0"/>
              <w:rPr>
                <w:rFonts w:cs="ＭＳ 明朝"/>
                <w:bCs/>
                <w:sz w:val="24"/>
              </w:rPr>
            </w:pPr>
            <w:r w:rsidRPr="00A90786">
              <w:rPr>
                <w:rFonts w:cs="ＭＳ 明朝" w:hint="eastAsia"/>
                <w:bCs/>
                <w:sz w:val="24"/>
              </w:rPr>
              <w:t>人口減少の傾向にあっても保育施設は、移住・定住を促進するために必要不可欠な施設と位置づけている自治体もあることから、自治体全体における、いわゆる“まちづくり”のビジョンの中で保育提供体制の在り方を検討することが必要である</w:t>
            </w:r>
          </w:p>
        </w:tc>
      </w:tr>
      <w:tr w:rsidR="003272EA" w14:paraId="631F1661" w14:textId="77777777" w:rsidTr="00607CD8">
        <w:tc>
          <w:tcPr>
            <w:tcW w:w="2972" w:type="dxa"/>
          </w:tcPr>
          <w:p w14:paraId="0EFA7A3D" w14:textId="77777777" w:rsidR="003272EA" w:rsidRPr="00A90786" w:rsidRDefault="003272EA" w:rsidP="00607CD8">
            <w:pPr>
              <w:snapToGrid w:val="0"/>
              <w:spacing w:beforeLines="10" w:before="36" w:afterLines="10" w:after="36"/>
              <w:rPr>
                <w:rFonts w:ascii="BIZ UDPゴシック" w:eastAsia="BIZ UDPゴシック" w:hAnsi="BIZ UDPゴシック" w:cs="ＭＳ 明朝"/>
                <w:bCs/>
                <w:sz w:val="24"/>
              </w:rPr>
            </w:pPr>
            <w:r w:rsidRPr="00A90786">
              <w:rPr>
                <w:rFonts w:ascii="BIZ UDPゴシック" w:eastAsia="BIZ UDPゴシック" w:hAnsi="BIZ UDPゴシック" w:cs="ＭＳ 明朝" w:hint="eastAsia"/>
                <w:bCs/>
                <w:sz w:val="24"/>
              </w:rPr>
              <w:t>現場（民間事業者）から見た課題やその対応方策の在り方</w:t>
            </w:r>
          </w:p>
        </w:tc>
        <w:tc>
          <w:tcPr>
            <w:tcW w:w="6656" w:type="dxa"/>
          </w:tcPr>
          <w:p w14:paraId="3A301EEC" w14:textId="77777777" w:rsidR="003272EA" w:rsidRPr="00A90786" w:rsidRDefault="003272EA" w:rsidP="00607CD8">
            <w:pPr>
              <w:pStyle w:val="a9"/>
              <w:numPr>
                <w:ilvl w:val="0"/>
                <w:numId w:val="21"/>
              </w:numPr>
              <w:snapToGrid w:val="0"/>
              <w:spacing w:beforeLines="10" w:before="36" w:afterLines="10" w:after="36"/>
              <w:ind w:leftChars="0"/>
              <w:rPr>
                <w:rFonts w:cs="ＭＳ 明朝"/>
                <w:bCs/>
                <w:sz w:val="24"/>
              </w:rPr>
            </w:pPr>
            <w:r w:rsidRPr="00A90786">
              <w:rPr>
                <w:rFonts w:cs="ＭＳ 明朝" w:hint="eastAsia"/>
                <w:bCs/>
                <w:sz w:val="24"/>
              </w:rPr>
              <w:t>人口減少地域における保育提供体制の整備に当たっては、自治体と保育を提供する民間事業者が同様の現状把握を行い、同じ方向を向いて課題解決のための方策を共有しつつ、それを地域住民も含めた関係者と共有しながら進めることが重要である</w:t>
            </w:r>
          </w:p>
        </w:tc>
      </w:tr>
    </w:tbl>
    <w:p w14:paraId="3AAA6E7D" w14:textId="77777777" w:rsidR="003272EA" w:rsidRPr="00724A48" w:rsidRDefault="003272EA" w:rsidP="003272EA">
      <w:pPr>
        <w:snapToGrid w:val="0"/>
        <w:spacing w:beforeLines="25" w:before="90" w:line="300" w:lineRule="auto"/>
        <w:ind w:firstLineChars="100" w:firstLine="240"/>
        <w:rPr>
          <w:rFonts w:ascii="ＭＳ 明朝" w:hAnsi="ＭＳ 明朝" w:cs="ＭＳ 明朝"/>
          <w:bCs/>
          <w:snapToGrid w:val="0"/>
          <w:color w:val="000000"/>
          <w:kern w:val="0"/>
          <w:sz w:val="24"/>
        </w:rPr>
      </w:pPr>
      <w:r w:rsidRPr="00724A48">
        <w:rPr>
          <w:rFonts w:ascii="ＭＳ 明朝" w:hAnsi="ＭＳ 明朝" w:cs="ＭＳ 明朝" w:hint="eastAsia"/>
          <w:bCs/>
          <w:snapToGrid w:val="0"/>
          <w:color w:val="000000"/>
          <w:kern w:val="0"/>
          <w:sz w:val="24"/>
        </w:rPr>
        <w:t>報告書の詳細等は、下記ホームページをご確認ください。</w:t>
      </w:r>
    </w:p>
    <w:p w14:paraId="375D96CA" w14:textId="77777777" w:rsidR="003272EA" w:rsidRPr="00DB72B1" w:rsidRDefault="003272EA" w:rsidP="003272EA">
      <w:pPr>
        <w:snapToGrid w:val="0"/>
        <w:spacing w:beforeLines="25" w:before="90" w:line="300" w:lineRule="auto"/>
        <w:ind w:firstLineChars="100" w:firstLine="210"/>
        <w:rPr>
          <w:rFonts w:cs="ＭＳ 明朝"/>
          <w:bCs/>
          <w:snapToGrid w:val="0"/>
          <w:color w:val="000000"/>
          <w:kern w:val="0"/>
        </w:rPr>
      </w:pPr>
      <w:r w:rsidRPr="00DB72B1">
        <w:rPr>
          <w:rFonts w:cs="ＭＳ 明朝"/>
          <w:bCs/>
          <w:snapToGrid w:val="0"/>
          <w:color w:val="000000"/>
          <w:kern w:val="0"/>
        </w:rPr>
        <w:t>■</w:t>
      </w:r>
      <w:r w:rsidRPr="00AD68C6">
        <w:rPr>
          <w:rFonts w:cs="ＭＳ 明朝" w:hint="eastAsia"/>
          <w:bCs/>
          <w:snapToGrid w:val="0"/>
          <w:color w:val="000000"/>
          <w:kern w:val="0"/>
        </w:rPr>
        <w:t>有限責任監査法人トーマツ</w:t>
      </w:r>
    </w:p>
    <w:p w14:paraId="1C6E9402" w14:textId="77777777" w:rsidR="003272EA" w:rsidRPr="00DB72B1" w:rsidRDefault="003272EA" w:rsidP="003272EA">
      <w:pPr>
        <w:snapToGrid w:val="0"/>
        <w:spacing w:beforeLines="25" w:before="90" w:line="300" w:lineRule="auto"/>
        <w:ind w:firstLineChars="200" w:firstLine="420"/>
        <w:rPr>
          <w:rFonts w:eastAsia="ＭＳ ゴシック" w:cs="ＭＳ 明朝"/>
          <w:bCs/>
          <w:snapToGrid w:val="0"/>
          <w:color w:val="000000"/>
          <w:kern w:val="0"/>
        </w:rPr>
      </w:pPr>
      <w:r w:rsidRPr="00A90786">
        <w:rPr>
          <w:rStyle w:val="a3"/>
          <w:rFonts w:eastAsia="ＭＳ ゴシック" w:cs="ＭＳ 明朝"/>
          <w:bCs/>
          <w:snapToGrid w:val="0"/>
          <w:kern w:val="0"/>
        </w:rPr>
        <w:t>https://www2.deloitte.com/jp/ja/pages/life-sciences-and-healthcare/articles/hc/hc-childcare.html</w:t>
      </w:r>
    </w:p>
    <w:p w14:paraId="5930D549" w14:textId="77777777" w:rsidR="003272EA" w:rsidRDefault="003272EA" w:rsidP="003272EA">
      <w:pPr>
        <w:snapToGrid w:val="0"/>
        <w:ind w:left="600" w:hangingChars="150" w:hanging="600"/>
        <w:contextualSpacing/>
        <w:rPr>
          <w:rFonts w:ascii="BIZ UDPゴシック" w:eastAsia="BIZ UDPゴシック" w:hAnsi="BIZ UDPゴシック" w:cs="Courier New"/>
          <w:b/>
          <w:sz w:val="40"/>
          <w:szCs w:val="40"/>
        </w:rPr>
      </w:pPr>
    </w:p>
    <w:p w14:paraId="41733314" w14:textId="77777777" w:rsidR="003272EA" w:rsidRDefault="003272EA" w:rsidP="003272EA">
      <w:pPr>
        <w:snapToGrid w:val="0"/>
        <w:ind w:left="600" w:hangingChars="150" w:hanging="600"/>
        <w:contextualSpacing/>
        <w:rPr>
          <w:rFonts w:ascii="BIZ UDPゴシック" w:eastAsia="BIZ UDPゴシック" w:hAnsi="BIZ UDPゴシック" w:cs="Courier New"/>
          <w:b/>
          <w:sz w:val="40"/>
          <w:szCs w:val="40"/>
        </w:rPr>
      </w:pPr>
    </w:p>
    <w:p w14:paraId="7B7B4CC5" w14:textId="77777777" w:rsidR="003272EA" w:rsidRPr="00561A1F" w:rsidRDefault="003272EA" w:rsidP="003272EA">
      <w:pPr>
        <w:snapToGrid w:val="0"/>
        <w:ind w:left="600" w:hangingChars="150" w:hanging="600"/>
        <w:contextualSpacing/>
        <w:rPr>
          <w:rFonts w:ascii="BIZ UDPゴシック" w:eastAsia="BIZ UDPゴシック" w:hAnsi="BIZ UDPゴシック" w:cs="Courier New"/>
          <w:b/>
          <w:sz w:val="40"/>
          <w:szCs w:val="40"/>
        </w:rPr>
      </w:pPr>
      <w:r>
        <w:rPr>
          <w:rFonts w:ascii="BIZ UDPゴシック" w:eastAsia="BIZ UDPゴシック" w:hAnsi="BIZ UDPゴシック" w:cs="Courier New" w:hint="eastAsia"/>
          <w:b/>
          <w:sz w:val="40"/>
          <w:szCs w:val="40"/>
        </w:rPr>
        <w:lastRenderedPageBreak/>
        <w:t xml:space="preserve">◆ </w:t>
      </w:r>
      <w:r w:rsidRPr="00F00A9F">
        <w:rPr>
          <w:rFonts w:ascii="BIZ UDPゴシック" w:eastAsia="BIZ UDPゴシック" w:hAnsi="BIZ UDPゴシック" w:cs="Courier New" w:hint="eastAsia"/>
          <w:b/>
          <w:sz w:val="40"/>
          <w:szCs w:val="40"/>
        </w:rPr>
        <w:t>「不適切保育に関する対応について」報告書が公表される</w:t>
      </w:r>
      <w:r w:rsidRPr="00F00A9F">
        <w:rPr>
          <w:rFonts w:ascii="BIZ UDPゴシック" w:eastAsia="BIZ UDPゴシック" w:hAnsi="BIZ UDPゴシック" w:cs="Courier New" w:hint="eastAsia"/>
          <w:b/>
          <w:sz w:val="32"/>
          <w:szCs w:val="40"/>
        </w:rPr>
        <w:t>（令和２年度子ども・子育て支援推進調査研究事業）</w:t>
      </w:r>
    </w:p>
    <w:p w14:paraId="443D1ED9" w14:textId="77777777" w:rsidR="003272EA" w:rsidRPr="00FB4A70" w:rsidRDefault="003272EA" w:rsidP="003272EA">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77D53947" w14:textId="77777777" w:rsidR="003272EA" w:rsidRDefault="003272EA" w:rsidP="003272EA">
      <w:pPr>
        <w:snapToGrid w:val="0"/>
        <w:spacing w:beforeLines="25" w:before="90" w:line="300" w:lineRule="auto"/>
        <w:ind w:firstLineChars="100" w:firstLine="240"/>
        <w:rPr>
          <w:rFonts w:cs="ＭＳ 明朝"/>
          <w:bCs/>
          <w:sz w:val="24"/>
        </w:rPr>
      </w:pPr>
      <w:r>
        <w:rPr>
          <w:rFonts w:cs="ＭＳ 明朝" w:hint="eastAsia"/>
          <w:bCs/>
          <w:sz w:val="24"/>
        </w:rPr>
        <w:t>これまで、</w:t>
      </w:r>
      <w:r w:rsidRPr="007E3B0D">
        <w:rPr>
          <w:rFonts w:cs="ＭＳ 明朝" w:hint="eastAsia"/>
          <w:bCs/>
          <w:sz w:val="24"/>
        </w:rPr>
        <w:t>保育所</w:t>
      </w:r>
      <w:r>
        <w:rPr>
          <w:rFonts w:cs="ＭＳ 明朝" w:hint="eastAsia"/>
          <w:bCs/>
          <w:sz w:val="24"/>
        </w:rPr>
        <w:t>等における</w:t>
      </w:r>
      <w:r w:rsidRPr="007E3B0D">
        <w:rPr>
          <w:rFonts w:cs="ＭＳ 明朝" w:hint="eastAsia"/>
          <w:bCs/>
          <w:sz w:val="24"/>
        </w:rPr>
        <w:t>不適切な保育等の防止の取組や、</w:t>
      </w:r>
      <w:r>
        <w:rPr>
          <w:rFonts w:cs="ＭＳ 明朝" w:hint="eastAsia"/>
          <w:bCs/>
          <w:sz w:val="24"/>
        </w:rPr>
        <w:t>発生時における保育所等</w:t>
      </w:r>
      <w:r w:rsidRPr="007E3B0D">
        <w:rPr>
          <w:rFonts w:cs="ＭＳ 明朝" w:hint="eastAsia"/>
          <w:bCs/>
          <w:sz w:val="24"/>
        </w:rPr>
        <w:t>や自治体の対応について、国による統一的な考え方を示したもの</w:t>
      </w:r>
      <w:r>
        <w:rPr>
          <w:rFonts w:cs="ＭＳ 明朝" w:hint="eastAsia"/>
          <w:bCs/>
          <w:sz w:val="24"/>
        </w:rPr>
        <w:t>はありませんでした。本事業では、このような状況を踏まえ、自治体における不適切な保育への対応の実態や課題を把握するとともに、未然の防止や発生時の対応に関する参考資料をとりまとめることを目的に実施されました。</w:t>
      </w:r>
    </w:p>
    <w:p w14:paraId="4A035FD0" w14:textId="77777777" w:rsidR="003272EA" w:rsidRPr="007E3B0D" w:rsidRDefault="003272EA" w:rsidP="003272EA">
      <w:pPr>
        <w:snapToGrid w:val="0"/>
        <w:spacing w:beforeLines="25" w:before="90" w:line="300" w:lineRule="auto"/>
        <w:ind w:firstLineChars="100" w:firstLine="240"/>
        <w:rPr>
          <w:rFonts w:cs="ＭＳ 明朝"/>
          <w:bCs/>
          <w:sz w:val="24"/>
        </w:rPr>
      </w:pPr>
      <w:r>
        <w:rPr>
          <w:rFonts w:cs="ＭＳ 明朝" w:hint="eastAsia"/>
          <w:bCs/>
          <w:sz w:val="24"/>
        </w:rPr>
        <w:t>本会からは、岡崎恵子常任協議員（全国保育士会副会長）が参画し、保育の現場に</w:t>
      </w:r>
      <w:r w:rsidRPr="006E59A0">
        <w:rPr>
          <w:rFonts w:cs="ＭＳ 明朝" w:hint="eastAsia"/>
          <w:bCs/>
          <w:sz w:val="24"/>
        </w:rPr>
        <w:t>おける不適切保育等の防止の</w:t>
      </w:r>
      <w:r>
        <w:rPr>
          <w:rFonts w:cs="ＭＳ 明朝" w:hint="eastAsia"/>
          <w:bCs/>
          <w:sz w:val="24"/>
        </w:rPr>
        <w:t>取り組み</w:t>
      </w:r>
      <w:r w:rsidRPr="006E59A0">
        <w:rPr>
          <w:rFonts w:cs="ＭＳ 明朝" w:hint="eastAsia"/>
          <w:bCs/>
          <w:sz w:val="24"/>
        </w:rPr>
        <w:t>等について</w:t>
      </w:r>
      <w:r>
        <w:rPr>
          <w:rFonts w:cs="ＭＳ 明朝" w:hint="eastAsia"/>
          <w:bCs/>
          <w:sz w:val="24"/>
        </w:rPr>
        <w:t>意見を述べました。</w:t>
      </w:r>
    </w:p>
    <w:p w14:paraId="7E7F94B0" w14:textId="77777777" w:rsidR="003272EA" w:rsidRDefault="003272EA" w:rsidP="003272EA">
      <w:pPr>
        <w:snapToGrid w:val="0"/>
        <w:spacing w:beforeLines="25" w:before="90" w:line="300" w:lineRule="auto"/>
        <w:ind w:firstLineChars="100" w:firstLine="240"/>
        <w:rPr>
          <w:rFonts w:cs="ＭＳ 明朝"/>
          <w:bCs/>
          <w:sz w:val="24"/>
        </w:rPr>
      </w:pPr>
      <w:r w:rsidRPr="007E3B0D">
        <w:rPr>
          <w:rFonts w:cs="ＭＳ 明朝" w:hint="eastAsia"/>
          <w:bCs/>
          <w:sz w:val="24"/>
        </w:rPr>
        <w:t>同報告書には、</w:t>
      </w:r>
      <w:r>
        <w:rPr>
          <w:rFonts w:cs="ＭＳ 明朝" w:hint="eastAsia"/>
          <w:bCs/>
          <w:sz w:val="24"/>
        </w:rPr>
        <w:t>不適切な保育が生じる背景や、</w:t>
      </w:r>
      <w:r w:rsidRPr="007E3B0D">
        <w:rPr>
          <w:rFonts w:cs="ＭＳ 明朝" w:hint="eastAsia"/>
          <w:bCs/>
          <w:sz w:val="24"/>
        </w:rPr>
        <w:t>保育</w:t>
      </w:r>
      <w:r>
        <w:rPr>
          <w:rFonts w:cs="ＭＳ 明朝" w:hint="eastAsia"/>
          <w:bCs/>
          <w:sz w:val="24"/>
        </w:rPr>
        <w:t>所等</w:t>
      </w:r>
      <w:r w:rsidRPr="007E3B0D">
        <w:rPr>
          <w:rFonts w:cs="ＭＳ 明朝" w:hint="eastAsia"/>
          <w:bCs/>
          <w:sz w:val="24"/>
        </w:rPr>
        <w:t>や自治体が緊密に連携して不適切な保育の未然防止や発生時の対応</w:t>
      </w:r>
      <w:r>
        <w:rPr>
          <w:rFonts w:cs="ＭＳ 明朝" w:hint="eastAsia"/>
          <w:bCs/>
          <w:sz w:val="24"/>
        </w:rPr>
        <w:t>等</w:t>
      </w:r>
      <w:r w:rsidRPr="007E3B0D">
        <w:rPr>
          <w:rFonts w:cs="ＭＳ 明朝" w:hint="eastAsia"/>
          <w:bCs/>
          <w:sz w:val="24"/>
        </w:rPr>
        <w:t>を円滑かつ適切に行うための</w:t>
      </w:r>
      <w:r>
        <w:rPr>
          <w:rFonts w:cs="ＭＳ 明朝" w:hint="eastAsia"/>
          <w:bCs/>
          <w:sz w:val="24"/>
        </w:rPr>
        <w:t>ポイント等が整理された</w:t>
      </w:r>
      <w:r w:rsidRPr="007E3B0D">
        <w:rPr>
          <w:rFonts w:cs="ＭＳ 明朝" w:hint="eastAsia"/>
          <w:bCs/>
          <w:sz w:val="24"/>
        </w:rPr>
        <w:t>「不適切な保育の未然防止及び発生時の対応についての手引き」をはじめ、</w:t>
      </w:r>
      <w:r>
        <w:rPr>
          <w:rFonts w:cs="ＭＳ 明朝" w:hint="eastAsia"/>
          <w:bCs/>
          <w:sz w:val="24"/>
        </w:rPr>
        <w:t>自治体の取り組みをまとめた</w:t>
      </w:r>
      <w:r w:rsidRPr="007E3B0D">
        <w:rPr>
          <w:rFonts w:cs="ＭＳ 明朝" w:hint="eastAsia"/>
          <w:bCs/>
          <w:sz w:val="24"/>
        </w:rPr>
        <w:t>事例集、実態把握調査報告</w:t>
      </w:r>
      <w:r>
        <w:rPr>
          <w:rFonts w:cs="ＭＳ 明朝" w:hint="eastAsia"/>
          <w:bCs/>
          <w:sz w:val="24"/>
        </w:rPr>
        <w:t>等</w:t>
      </w:r>
      <w:r w:rsidRPr="007E3B0D">
        <w:rPr>
          <w:rFonts w:cs="ＭＳ 明朝" w:hint="eastAsia"/>
          <w:bCs/>
          <w:sz w:val="24"/>
        </w:rPr>
        <w:t>が掲載されています。</w:t>
      </w:r>
    </w:p>
    <w:p w14:paraId="7F7813E0" w14:textId="77777777" w:rsidR="003272EA" w:rsidRPr="007E3B0D" w:rsidRDefault="003272EA" w:rsidP="003272EA">
      <w:pPr>
        <w:snapToGrid w:val="0"/>
        <w:spacing w:beforeLines="25" w:before="90" w:line="300" w:lineRule="auto"/>
        <w:ind w:firstLineChars="100" w:firstLine="240"/>
        <w:rPr>
          <w:rFonts w:cs="ＭＳ 明朝"/>
          <w:bCs/>
          <w:sz w:val="24"/>
        </w:rPr>
      </w:pPr>
      <w:r>
        <w:rPr>
          <w:rFonts w:cs="ＭＳ 明朝" w:hint="eastAsia"/>
          <w:bCs/>
          <w:sz w:val="24"/>
        </w:rPr>
        <w:t>実態把握調査においては、不適切な保育が疑われる事案の事実確認を</w:t>
      </w:r>
      <w:r>
        <w:rPr>
          <w:rFonts w:cs="ＭＳ 明朝" w:hint="eastAsia"/>
          <w:bCs/>
          <w:sz w:val="24"/>
        </w:rPr>
        <w:t>1</w:t>
      </w:r>
      <w:r>
        <w:rPr>
          <w:rFonts w:cs="ＭＳ 明朝" w:hint="eastAsia"/>
          <w:bCs/>
          <w:sz w:val="24"/>
        </w:rPr>
        <w:t>件以上行ったのは、回答のあった</w:t>
      </w:r>
      <w:r>
        <w:rPr>
          <w:rFonts w:cs="ＭＳ 明朝" w:hint="eastAsia"/>
          <w:bCs/>
          <w:sz w:val="24"/>
        </w:rPr>
        <w:t>1,063</w:t>
      </w:r>
      <w:r>
        <w:rPr>
          <w:rFonts w:cs="ＭＳ 明朝" w:hint="eastAsia"/>
          <w:bCs/>
          <w:sz w:val="24"/>
        </w:rPr>
        <w:t>自治体のうち、</w:t>
      </w:r>
      <w:r>
        <w:rPr>
          <w:rFonts w:cs="ＭＳ 明朝" w:hint="eastAsia"/>
          <w:bCs/>
          <w:sz w:val="24"/>
        </w:rPr>
        <w:t>16.5</w:t>
      </w:r>
      <w:r>
        <w:rPr>
          <w:rFonts w:cs="ＭＳ 明朝" w:hint="eastAsia"/>
          <w:bCs/>
          <w:sz w:val="24"/>
        </w:rPr>
        <w:t>％（</w:t>
      </w:r>
      <w:r>
        <w:rPr>
          <w:rFonts w:cs="ＭＳ 明朝" w:hint="eastAsia"/>
          <w:bCs/>
          <w:sz w:val="24"/>
        </w:rPr>
        <w:t>175</w:t>
      </w:r>
      <w:r>
        <w:rPr>
          <w:rFonts w:cs="ＭＳ 明朝" w:hint="eastAsia"/>
          <w:bCs/>
          <w:sz w:val="24"/>
        </w:rPr>
        <w:t>自治体）であることが明らかになりました。さらに、事実確認の結果、不適切な保育の事実が確認されたと回答したのは、</w:t>
      </w:r>
      <w:r>
        <w:rPr>
          <w:rFonts w:cs="ＭＳ 明朝" w:hint="eastAsia"/>
          <w:bCs/>
          <w:sz w:val="24"/>
        </w:rPr>
        <w:t>1</w:t>
      </w:r>
      <w:r>
        <w:rPr>
          <w:rFonts w:cs="ＭＳ 明朝"/>
          <w:bCs/>
          <w:sz w:val="24"/>
        </w:rPr>
        <w:t>,</w:t>
      </w:r>
      <w:r>
        <w:rPr>
          <w:rFonts w:cs="ＭＳ 明朝" w:hint="eastAsia"/>
          <w:bCs/>
          <w:sz w:val="24"/>
        </w:rPr>
        <w:t>063</w:t>
      </w:r>
      <w:r>
        <w:rPr>
          <w:rFonts w:cs="ＭＳ 明朝" w:hint="eastAsia"/>
          <w:bCs/>
          <w:sz w:val="24"/>
        </w:rPr>
        <w:t>自治体のうち</w:t>
      </w:r>
      <w:r>
        <w:rPr>
          <w:rFonts w:cs="ＭＳ 明朝" w:hint="eastAsia"/>
          <w:bCs/>
          <w:sz w:val="24"/>
        </w:rPr>
        <w:t>9.0</w:t>
      </w:r>
      <w:r>
        <w:rPr>
          <w:rFonts w:cs="ＭＳ 明朝" w:hint="eastAsia"/>
          <w:bCs/>
          <w:sz w:val="24"/>
        </w:rPr>
        <w:t>％（</w:t>
      </w:r>
      <w:r>
        <w:rPr>
          <w:rFonts w:cs="ＭＳ 明朝" w:hint="eastAsia"/>
          <w:bCs/>
          <w:sz w:val="24"/>
        </w:rPr>
        <w:t>96</w:t>
      </w:r>
      <w:r>
        <w:rPr>
          <w:rFonts w:cs="ＭＳ 明朝" w:hint="eastAsia"/>
          <w:bCs/>
          <w:sz w:val="24"/>
        </w:rPr>
        <w:t>自治体）であることも明らかになりました。また、</w:t>
      </w:r>
      <w:r w:rsidRPr="00C44C4C">
        <w:rPr>
          <w:rFonts w:cs="ＭＳ 明朝" w:hint="eastAsia"/>
          <w:bCs/>
          <w:sz w:val="24"/>
        </w:rPr>
        <w:t>「事実確認を行った結果、不適切な保育が行われた事実を確認した件数」の総計は、</w:t>
      </w:r>
      <w:r w:rsidRPr="00C44C4C">
        <w:rPr>
          <w:rFonts w:cs="ＭＳ 明朝" w:hint="eastAsia"/>
          <w:bCs/>
          <w:sz w:val="24"/>
        </w:rPr>
        <w:t>345</w:t>
      </w:r>
      <w:r w:rsidRPr="00C44C4C">
        <w:rPr>
          <w:rFonts w:cs="ＭＳ 明朝" w:hint="eastAsia"/>
          <w:bCs/>
          <w:sz w:val="24"/>
        </w:rPr>
        <w:t>件（全国計）で</w:t>
      </w:r>
      <w:r>
        <w:rPr>
          <w:rFonts w:cs="ＭＳ 明朝" w:hint="eastAsia"/>
          <w:bCs/>
          <w:sz w:val="24"/>
        </w:rPr>
        <w:t>し</w:t>
      </w:r>
      <w:r w:rsidRPr="00C44C4C">
        <w:rPr>
          <w:rFonts w:cs="ＭＳ 明朝" w:hint="eastAsia"/>
          <w:bCs/>
          <w:sz w:val="24"/>
        </w:rPr>
        <w:t>た。</w:t>
      </w:r>
    </w:p>
    <w:p w14:paraId="3C9F86F7" w14:textId="77777777" w:rsidR="003272EA" w:rsidRDefault="003272EA" w:rsidP="003272EA">
      <w:pPr>
        <w:snapToGrid w:val="0"/>
        <w:spacing w:beforeLines="25" w:before="90" w:line="300" w:lineRule="auto"/>
        <w:ind w:firstLineChars="100" w:firstLine="240"/>
        <w:rPr>
          <w:rFonts w:cs="ＭＳ 明朝"/>
          <w:bCs/>
          <w:sz w:val="24"/>
        </w:rPr>
      </w:pPr>
      <w:r>
        <w:rPr>
          <w:rFonts w:cs="ＭＳ 明朝" w:hint="eastAsia"/>
          <w:bCs/>
          <w:sz w:val="24"/>
        </w:rPr>
        <w:t>なお、不適切な保育の未然防止は上記の</w:t>
      </w:r>
      <w:r w:rsidRPr="007E3B0D">
        <w:rPr>
          <w:rFonts w:cs="ＭＳ 明朝" w:hint="eastAsia"/>
          <w:bCs/>
          <w:sz w:val="24"/>
        </w:rPr>
        <w:t>手引きを参考としつつ</w:t>
      </w:r>
      <w:r>
        <w:rPr>
          <w:rFonts w:cs="ＭＳ 明朝" w:hint="eastAsia"/>
          <w:bCs/>
          <w:sz w:val="24"/>
        </w:rPr>
        <w:t>も</w:t>
      </w:r>
      <w:r w:rsidRPr="007E3B0D">
        <w:rPr>
          <w:rFonts w:cs="ＭＳ 明朝" w:hint="eastAsia"/>
          <w:bCs/>
          <w:sz w:val="24"/>
        </w:rPr>
        <w:t>、</w:t>
      </w:r>
      <w:r>
        <w:rPr>
          <w:rFonts w:cs="ＭＳ 明朝" w:hint="eastAsia"/>
          <w:bCs/>
          <w:sz w:val="24"/>
        </w:rPr>
        <w:t>「</w:t>
      </w:r>
      <w:r w:rsidRPr="007E3B0D">
        <w:rPr>
          <w:rFonts w:cs="ＭＳ 明朝" w:hint="eastAsia"/>
          <w:bCs/>
          <w:sz w:val="24"/>
        </w:rPr>
        <w:t>地域の実情に合わせた対応を、行政担当者と保育関係者が連携して検討・実施することが望まれることに留意する必要がある」としています。</w:t>
      </w:r>
    </w:p>
    <w:p w14:paraId="4F097EAE" w14:textId="77777777" w:rsidR="003272EA" w:rsidRPr="00724A48" w:rsidRDefault="003272EA" w:rsidP="003272EA">
      <w:pPr>
        <w:snapToGrid w:val="0"/>
        <w:spacing w:beforeLines="25" w:before="90" w:line="300" w:lineRule="auto"/>
        <w:ind w:firstLineChars="100" w:firstLine="240"/>
        <w:rPr>
          <w:rFonts w:ascii="ＭＳ 明朝" w:hAnsi="ＭＳ 明朝" w:cs="ＭＳ 明朝"/>
          <w:bCs/>
          <w:snapToGrid w:val="0"/>
          <w:color w:val="000000"/>
          <w:kern w:val="0"/>
          <w:sz w:val="24"/>
        </w:rPr>
      </w:pPr>
      <w:r w:rsidRPr="00724A48">
        <w:rPr>
          <w:rFonts w:ascii="ＭＳ 明朝" w:hAnsi="ＭＳ 明朝" w:cs="ＭＳ 明朝" w:hint="eastAsia"/>
          <w:bCs/>
          <w:snapToGrid w:val="0"/>
          <w:color w:val="000000"/>
          <w:kern w:val="0"/>
          <w:sz w:val="24"/>
        </w:rPr>
        <w:t>報告書の詳細等は、下記ホームページをご確認ください。</w:t>
      </w:r>
    </w:p>
    <w:p w14:paraId="3A4DC7F5" w14:textId="77777777" w:rsidR="003272EA" w:rsidRPr="00DB72B1" w:rsidRDefault="003272EA" w:rsidP="003272EA">
      <w:pPr>
        <w:snapToGrid w:val="0"/>
        <w:spacing w:beforeLines="25" w:before="90" w:line="300" w:lineRule="auto"/>
        <w:ind w:firstLineChars="100" w:firstLine="210"/>
        <w:rPr>
          <w:rFonts w:cs="ＭＳ 明朝"/>
          <w:bCs/>
          <w:snapToGrid w:val="0"/>
          <w:color w:val="000000"/>
          <w:kern w:val="0"/>
        </w:rPr>
      </w:pPr>
      <w:r w:rsidRPr="00DB72B1">
        <w:rPr>
          <w:rFonts w:cs="ＭＳ 明朝"/>
          <w:bCs/>
          <w:snapToGrid w:val="0"/>
          <w:color w:val="000000"/>
          <w:kern w:val="0"/>
        </w:rPr>
        <w:t>■</w:t>
      </w:r>
      <w:r w:rsidRPr="00DB72B1">
        <w:rPr>
          <w:rFonts w:cs="ＭＳ 明朝"/>
          <w:bCs/>
          <w:snapToGrid w:val="0"/>
          <w:color w:val="000000"/>
          <w:kern w:val="0"/>
        </w:rPr>
        <w:t>株式会社キャンサースキャンホームページ</w:t>
      </w:r>
    </w:p>
    <w:p w14:paraId="25A09CCF" w14:textId="5374D6F9" w:rsidR="003272EA" w:rsidRPr="003272EA" w:rsidRDefault="0087375E" w:rsidP="003272EA">
      <w:pPr>
        <w:snapToGrid w:val="0"/>
        <w:spacing w:beforeLines="25" w:before="90" w:line="300" w:lineRule="auto"/>
        <w:ind w:firstLineChars="200" w:firstLine="420"/>
        <w:rPr>
          <w:rFonts w:ascii="BIZ UDPゴシック" w:eastAsia="BIZ UDPゴシック" w:hAnsi="BIZ UDPゴシック" w:cs="Courier New"/>
          <w:b/>
          <w:sz w:val="40"/>
          <w:szCs w:val="40"/>
        </w:rPr>
      </w:pPr>
      <w:hyperlink r:id="rId10" w:history="1">
        <w:r w:rsidR="003272EA" w:rsidRPr="00DB72B1">
          <w:rPr>
            <w:rStyle w:val="a3"/>
            <w:rFonts w:eastAsia="ＭＳ ゴシック" w:cs="ＭＳ 明朝"/>
            <w:bCs/>
            <w:snapToGrid w:val="0"/>
            <w:kern w:val="0"/>
          </w:rPr>
          <w:t>https://cancerscan.jp/research/801/</w:t>
        </w:r>
      </w:hyperlink>
    </w:p>
    <w:sectPr w:rsidR="003272EA" w:rsidRPr="003272EA" w:rsidSect="00A52695">
      <w:footerReference w:type="default" r:id="rId11"/>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5E02" w14:textId="77777777" w:rsidR="0087375E" w:rsidRDefault="0087375E" w:rsidP="00AC6D2B">
      <w:r>
        <w:separator/>
      </w:r>
    </w:p>
  </w:endnote>
  <w:endnote w:type="continuationSeparator" w:id="0">
    <w:p w14:paraId="68DD0500" w14:textId="77777777" w:rsidR="0087375E" w:rsidRDefault="0087375E"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77777777" w:rsidR="00D508EE" w:rsidRDefault="00D508EE" w:rsidP="003B15AE">
        <w:pPr>
          <w:pStyle w:val="ac"/>
          <w:jc w:val="center"/>
        </w:pPr>
        <w:r>
          <w:fldChar w:fldCharType="begin"/>
        </w:r>
        <w:r>
          <w:instrText>PAGE   \* MERGEFORMAT</w:instrText>
        </w:r>
        <w:r>
          <w:fldChar w:fldCharType="separate"/>
        </w:r>
        <w:r w:rsidR="000163C4" w:rsidRPr="000163C4">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F533" w14:textId="77777777" w:rsidR="0087375E" w:rsidRDefault="0087375E" w:rsidP="00AC6D2B">
      <w:r>
        <w:separator/>
      </w:r>
    </w:p>
  </w:footnote>
  <w:footnote w:type="continuationSeparator" w:id="0">
    <w:p w14:paraId="7453BD1C" w14:textId="77777777" w:rsidR="0087375E" w:rsidRDefault="0087375E"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6"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14"/>
  </w:num>
  <w:num w:numId="5">
    <w:abstractNumId w:val="11"/>
  </w:num>
  <w:num w:numId="6">
    <w:abstractNumId w:val="18"/>
  </w:num>
  <w:num w:numId="7">
    <w:abstractNumId w:val="7"/>
  </w:num>
  <w:num w:numId="8">
    <w:abstractNumId w:val="5"/>
  </w:num>
  <w:num w:numId="9">
    <w:abstractNumId w:val="12"/>
  </w:num>
  <w:num w:numId="10">
    <w:abstractNumId w:val="10"/>
  </w:num>
  <w:num w:numId="11">
    <w:abstractNumId w:val="6"/>
  </w:num>
  <w:num w:numId="12">
    <w:abstractNumId w:val="21"/>
  </w:num>
  <w:num w:numId="13">
    <w:abstractNumId w:val="2"/>
  </w:num>
  <w:num w:numId="14">
    <w:abstractNumId w:val="22"/>
  </w:num>
  <w:num w:numId="15">
    <w:abstractNumId w:val="0"/>
  </w:num>
  <w:num w:numId="16">
    <w:abstractNumId w:val="24"/>
  </w:num>
  <w:num w:numId="17">
    <w:abstractNumId w:val="3"/>
  </w:num>
  <w:num w:numId="18">
    <w:abstractNumId w:val="23"/>
  </w:num>
  <w:num w:numId="19">
    <w:abstractNumId w:val="20"/>
  </w:num>
  <w:num w:numId="20">
    <w:abstractNumId w:val="8"/>
  </w:num>
  <w:num w:numId="21">
    <w:abstractNumId w:val="4"/>
  </w:num>
  <w:num w:numId="22">
    <w:abstractNumId w:val="9"/>
  </w:num>
  <w:num w:numId="23">
    <w:abstractNumId w:val="1"/>
  </w:num>
  <w:num w:numId="24">
    <w:abstractNumId w:val="19"/>
  </w:num>
  <w:num w:numId="25">
    <w:abstractNumId w:val="25"/>
  </w:num>
  <w:num w:numId="26">
    <w:abstractNumId w:val="15"/>
  </w:num>
  <w:num w:numId="2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3C4"/>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66D"/>
    <w:rsid w:val="00152575"/>
    <w:rsid w:val="00152B9B"/>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2EA"/>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A5A"/>
    <w:rsid w:val="00796BE0"/>
    <w:rsid w:val="00796DC0"/>
    <w:rsid w:val="00797948"/>
    <w:rsid w:val="007A16CD"/>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57ED8"/>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75E"/>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31CC"/>
    <w:rsid w:val="00923531"/>
    <w:rsid w:val="00923A23"/>
    <w:rsid w:val="00924AEF"/>
    <w:rsid w:val="009265EA"/>
    <w:rsid w:val="00926636"/>
    <w:rsid w:val="00926FE3"/>
    <w:rsid w:val="0092797A"/>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71D"/>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3315"/>
    <w:rsid w:val="00C94915"/>
    <w:rsid w:val="00C94A79"/>
    <w:rsid w:val="00C94AE1"/>
    <w:rsid w:val="00C950F2"/>
    <w:rsid w:val="00C97440"/>
    <w:rsid w:val="00CA001D"/>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10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E7FBE"/>
    <w:rsid w:val="00EF02D6"/>
    <w:rsid w:val="00EF1124"/>
    <w:rsid w:val="00EF132A"/>
    <w:rsid w:val="00EF2954"/>
    <w:rsid w:val="00EF3FA8"/>
    <w:rsid w:val="00EF45FD"/>
    <w:rsid w:val="00EF4FF8"/>
    <w:rsid w:val="00EF50B5"/>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ancerscan.jp/research/801/"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D4E5E-231E-4670-8236-E0AB303C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721</Words>
  <Characters>4113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3</cp:revision>
  <cp:lastPrinted>2021-05-16T23:43:00Z</cp:lastPrinted>
  <dcterms:created xsi:type="dcterms:W3CDTF">2021-05-16T23:44:00Z</dcterms:created>
  <dcterms:modified xsi:type="dcterms:W3CDTF">2021-05-17T04:14:00Z</dcterms:modified>
</cp:coreProperties>
</file>